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6619A" w14:textId="2C2BAEFE" w:rsidR="00207042" w:rsidRPr="00207042" w:rsidRDefault="00207042" w:rsidP="00C2619A">
      <w:pPr>
        <w:rPr>
          <w:rFonts w:ascii="Calibri Light" w:hAnsi="Calibri Light" w:cs="Calibri Light"/>
          <w:b/>
          <w:bCs/>
        </w:rPr>
      </w:pPr>
      <w:bookmarkStart w:id="0" w:name="_GoBack"/>
      <w:bookmarkEnd w:id="0"/>
      <w:r w:rsidRPr="00207042">
        <w:rPr>
          <w:rFonts w:ascii="Calibri Light" w:hAnsi="Calibri Light" w:cs="Calibri Light"/>
          <w:b/>
          <w:bCs/>
        </w:rPr>
        <w:t>SCOTTISH SENTENCING COUNCIL CONSULTATION</w:t>
      </w:r>
    </w:p>
    <w:p w14:paraId="22E5218A" w14:textId="2A8F229F" w:rsidR="00207042" w:rsidRPr="00207042" w:rsidRDefault="00207042" w:rsidP="00C2619A">
      <w:pPr>
        <w:rPr>
          <w:rFonts w:ascii="Calibri Light" w:hAnsi="Calibri Light" w:cs="Calibri Light"/>
          <w:b/>
          <w:bCs/>
        </w:rPr>
      </w:pPr>
      <w:r w:rsidRPr="00207042">
        <w:rPr>
          <w:rFonts w:ascii="Calibri Light" w:hAnsi="Calibri Light" w:cs="Calibri Light"/>
          <w:b/>
          <w:bCs/>
        </w:rPr>
        <w:t>THE SENTENCING PROCESS</w:t>
      </w:r>
    </w:p>
    <w:p w14:paraId="5030061A" w14:textId="48B01327" w:rsidR="00207042" w:rsidRPr="00207042" w:rsidRDefault="00207042" w:rsidP="00C2619A">
      <w:pPr>
        <w:rPr>
          <w:rFonts w:ascii="Calibri Light" w:hAnsi="Calibri Light" w:cs="Calibri Light"/>
          <w:b/>
          <w:bCs/>
        </w:rPr>
      </w:pPr>
      <w:r w:rsidRPr="00207042">
        <w:rPr>
          <w:rFonts w:ascii="Calibri Light" w:hAnsi="Calibri Light" w:cs="Calibri Light"/>
          <w:b/>
          <w:bCs/>
        </w:rPr>
        <w:t>SUBMISSION FROM HOWARD LEAGUE SCOTLAND</w:t>
      </w:r>
    </w:p>
    <w:p w14:paraId="25DB951D" w14:textId="3DE1BD5E" w:rsidR="00207042" w:rsidRPr="00207042" w:rsidRDefault="00207042" w:rsidP="00C2619A">
      <w:pPr>
        <w:rPr>
          <w:rFonts w:ascii="Calibri Light" w:hAnsi="Calibri Light" w:cs="Calibri Light"/>
          <w:b/>
          <w:bCs/>
        </w:rPr>
      </w:pPr>
      <w:r w:rsidRPr="00207042">
        <w:rPr>
          <w:rFonts w:ascii="Calibri Light" w:hAnsi="Calibri Light" w:cs="Calibri Light"/>
          <w:b/>
          <w:bCs/>
        </w:rPr>
        <w:t>6 SEPTEMBER 2019</w:t>
      </w:r>
    </w:p>
    <w:p w14:paraId="182A8C67" w14:textId="77777777" w:rsidR="00207042" w:rsidRDefault="00207042" w:rsidP="00C2619A">
      <w:pPr>
        <w:rPr>
          <w:rFonts w:ascii="Calibri Light" w:hAnsi="Calibri Light" w:cs="Calibri Light"/>
        </w:rPr>
      </w:pPr>
    </w:p>
    <w:p w14:paraId="250CD76C" w14:textId="3DD490DE" w:rsidR="00C2619A" w:rsidRDefault="00C2619A" w:rsidP="00C2619A">
      <w:pPr>
        <w:rPr>
          <w:rFonts w:ascii="Calibri Light" w:hAnsi="Calibri Light" w:cs="Calibri Light"/>
        </w:rPr>
      </w:pPr>
      <w:r w:rsidRPr="00C2619A">
        <w:rPr>
          <w:rFonts w:ascii="Calibri Light" w:hAnsi="Calibri Light" w:cs="Calibri Light"/>
        </w:rPr>
        <w:t xml:space="preserve">Q1) Is the guidance on assessing seriousness - by reference to culpability and harm - helpful? </w:t>
      </w:r>
    </w:p>
    <w:p w14:paraId="6C2AD1F4" w14:textId="77777777" w:rsidR="00C2619A" w:rsidRDefault="00C2619A" w:rsidP="00C2619A">
      <w:pPr>
        <w:rPr>
          <w:rFonts w:ascii="Calibri Light" w:hAnsi="Calibri Light" w:cs="Calibri Light"/>
        </w:rPr>
      </w:pPr>
    </w:p>
    <w:p w14:paraId="6CF9E765" w14:textId="322443C4" w:rsidR="00C2619A" w:rsidRDefault="00D070CE"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Pr>
          <w:rFonts w:ascii="Calibri Light" w:eastAsia="Times New Roman" w:hAnsi="Calibri Light" w:cs="Calibri Light"/>
        </w:rPr>
        <w:tab/>
      </w:r>
      <w:r w:rsidR="00C2619A">
        <w:rPr>
          <w:rFonts w:ascii="Calibri Light" w:hAnsi="Calibri Light" w:cs="Calibri Light"/>
        </w:rPr>
        <w:t>Yes</w:t>
      </w:r>
    </w:p>
    <w:p w14:paraId="4A2F0FC4" w14:textId="58E84819"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6C6A2F78" w14:textId="77777777" w:rsidR="00C2619A" w:rsidRDefault="00C2619A" w:rsidP="00C2619A">
      <w:pPr>
        <w:rPr>
          <w:rFonts w:ascii="Calibri Light" w:hAnsi="Calibri Light" w:cs="Calibri Light"/>
        </w:rPr>
      </w:pPr>
    </w:p>
    <w:p w14:paraId="2FFD1EDD" w14:textId="34489271"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5F26C387" w14:textId="6D280102" w:rsidR="00D070CE" w:rsidRDefault="00D070CE" w:rsidP="00C2619A">
      <w:pPr>
        <w:rPr>
          <w:rFonts w:ascii="Calibri Light" w:hAnsi="Calibri Light" w:cs="Calibri Light"/>
        </w:rPr>
      </w:pPr>
    </w:p>
    <w:p w14:paraId="338BD7D9" w14:textId="0D5728FC" w:rsidR="00011D74" w:rsidRDefault="00D070CE" w:rsidP="00C2619A">
      <w:pPr>
        <w:rPr>
          <w:rFonts w:ascii="Calibri Light" w:hAnsi="Calibri Light" w:cs="Calibri Light"/>
        </w:rPr>
      </w:pPr>
      <w:r>
        <w:rPr>
          <w:rFonts w:ascii="Calibri Light" w:hAnsi="Calibri Light" w:cs="Calibri Light"/>
        </w:rPr>
        <w:t>Howard League Scotland (HLS)</w:t>
      </w:r>
      <w:r w:rsidR="00637119">
        <w:rPr>
          <w:rFonts w:ascii="Calibri Light" w:hAnsi="Calibri Light" w:cs="Calibri Light"/>
        </w:rPr>
        <w:t xml:space="preserve"> believes that public support for the criminal justice system is important for its legitimacy. We support measures which increase public confidence in the system through public education, with the Scottish Sentencing Council’s public consultation on the sentencing process being a good example of this. Whilst it is </w:t>
      </w:r>
      <w:r w:rsidR="00A93D8F">
        <w:rPr>
          <w:rFonts w:ascii="Calibri Light" w:hAnsi="Calibri Light" w:cs="Calibri Light"/>
        </w:rPr>
        <w:t xml:space="preserve">acknowledged that </w:t>
      </w:r>
      <w:proofErr w:type="spellStart"/>
      <w:r w:rsidR="00A93D8F">
        <w:rPr>
          <w:rFonts w:ascii="Calibri Light" w:hAnsi="Calibri Light" w:cs="Calibri Light"/>
        </w:rPr>
        <w:t>sentencers</w:t>
      </w:r>
      <w:proofErr w:type="spellEnd"/>
      <w:r w:rsidR="00A93D8F">
        <w:rPr>
          <w:rFonts w:ascii="Calibri Light" w:hAnsi="Calibri Light" w:cs="Calibri Light"/>
        </w:rPr>
        <w:t xml:space="preserve"> may have distinctive sentencing styles</w:t>
      </w:r>
      <w:r w:rsidR="005C4AB1">
        <w:rPr>
          <w:rStyle w:val="FootnoteReference"/>
          <w:rFonts w:ascii="Calibri Light" w:hAnsi="Calibri Light" w:cs="Calibri Light"/>
        </w:rPr>
        <w:footnoteReference w:id="1"/>
      </w:r>
      <w:r w:rsidR="00D60783">
        <w:rPr>
          <w:rFonts w:ascii="Calibri Light" w:hAnsi="Calibri Light" w:cs="Calibri Light"/>
        </w:rPr>
        <w:t>, it is important that there is increased understanding of the process by which courts make consistent sentencing decisions.</w:t>
      </w:r>
      <w:r w:rsidR="00011D74">
        <w:rPr>
          <w:rFonts w:ascii="Calibri Light" w:hAnsi="Calibri Light" w:cs="Calibri Light"/>
        </w:rPr>
        <w:t xml:space="preserve"> </w:t>
      </w:r>
      <w:r w:rsidR="00601AFB">
        <w:rPr>
          <w:rFonts w:ascii="Calibri Light" w:hAnsi="Calibri Light" w:cs="Calibri Light"/>
        </w:rPr>
        <w:t xml:space="preserve">HLS believes that the guideline is generally an explanation of current practice and is primarily a tool for external understanding. </w:t>
      </w:r>
    </w:p>
    <w:p w14:paraId="488490A1" w14:textId="7F9822DC" w:rsidR="00011D74" w:rsidRDefault="00011D74" w:rsidP="00C2619A">
      <w:pPr>
        <w:rPr>
          <w:rFonts w:ascii="Calibri Light" w:hAnsi="Calibri Light" w:cs="Calibri Light"/>
        </w:rPr>
      </w:pPr>
    </w:p>
    <w:p w14:paraId="0A7E3ECC" w14:textId="3CE26EEF" w:rsidR="00011D74" w:rsidRDefault="00011D74" w:rsidP="00C2619A">
      <w:pPr>
        <w:rPr>
          <w:rFonts w:ascii="Calibri Light" w:hAnsi="Calibri Light" w:cs="Calibri Light"/>
        </w:rPr>
      </w:pPr>
      <w:r>
        <w:rPr>
          <w:rFonts w:ascii="Calibri Light" w:hAnsi="Calibri Light" w:cs="Calibri Light"/>
        </w:rPr>
        <w:t>On this basis, the guidance on assessing seriousness – by reference to culpability (the blameworthiness of the offender) and harm (the effects of the offender’s actions on others)- is helpful, particularly when there may be an imbalance between the two.</w:t>
      </w:r>
    </w:p>
    <w:p w14:paraId="55C698F2" w14:textId="3EE658C0" w:rsidR="00601AFB" w:rsidRDefault="00601AFB" w:rsidP="00C2619A">
      <w:pPr>
        <w:rPr>
          <w:rFonts w:ascii="Calibri Light" w:hAnsi="Calibri Light" w:cs="Calibri Light"/>
        </w:rPr>
      </w:pPr>
    </w:p>
    <w:p w14:paraId="25E7999D" w14:textId="1B92E611" w:rsidR="00601AFB" w:rsidRDefault="00601AFB" w:rsidP="00C2619A">
      <w:pPr>
        <w:rPr>
          <w:rFonts w:ascii="Calibri Light" w:hAnsi="Calibri Light" w:cs="Calibri Light"/>
        </w:rPr>
      </w:pPr>
      <w:r>
        <w:rPr>
          <w:rFonts w:ascii="Calibri Light" w:hAnsi="Calibri Light" w:cs="Calibri Light"/>
        </w:rPr>
        <w:t>We would note, however, that with reference to the word “harm” itself</w:t>
      </w:r>
      <w:r w:rsidR="00582AD0">
        <w:rPr>
          <w:rFonts w:ascii="Calibri Light" w:hAnsi="Calibri Light" w:cs="Calibri Light"/>
        </w:rPr>
        <w:t xml:space="preserve"> (para 13.)</w:t>
      </w:r>
      <w:r>
        <w:rPr>
          <w:rFonts w:ascii="Calibri Light" w:hAnsi="Calibri Light" w:cs="Calibri Light"/>
        </w:rPr>
        <w:t>, it may be useful to make it explicit (a) that harm can be material or non-material, and physical or non-physical; and (b) that what matters is the harm with which the relevant law or offence-definition in concerned (i.e. the ‘mischief’ at which the law is aimed).</w:t>
      </w:r>
    </w:p>
    <w:p w14:paraId="04D9046D" w14:textId="77777777" w:rsidR="00C2619A" w:rsidRPr="00C2619A" w:rsidRDefault="00C2619A" w:rsidP="00C2619A">
      <w:pPr>
        <w:rPr>
          <w:rFonts w:ascii="Calibri Light" w:hAnsi="Calibri Light" w:cs="Calibri Light"/>
        </w:rPr>
      </w:pPr>
    </w:p>
    <w:p w14:paraId="2E2FC5AE" w14:textId="6D216EF1" w:rsidR="00C2619A" w:rsidRPr="00C2619A" w:rsidRDefault="00C2619A" w:rsidP="00C2619A">
      <w:pPr>
        <w:rPr>
          <w:rFonts w:ascii="Calibri Light" w:hAnsi="Calibri Light" w:cs="Calibri Light"/>
        </w:rPr>
      </w:pPr>
      <w:r w:rsidRPr="00C2619A">
        <w:rPr>
          <w:rFonts w:ascii="Calibri Light" w:hAnsi="Calibri Light" w:cs="Calibri Light"/>
        </w:rPr>
        <w:t xml:space="preserve">Q2) Is the approach to avoiding double-counting set out in the guideline appropriate? </w:t>
      </w:r>
    </w:p>
    <w:p w14:paraId="7014F1FD" w14:textId="77777777" w:rsidR="00C2619A" w:rsidRDefault="00C2619A" w:rsidP="00C2619A">
      <w:pPr>
        <w:rPr>
          <w:rFonts w:ascii="Calibri Light" w:hAnsi="Calibri Light" w:cs="Calibri Light"/>
        </w:rPr>
      </w:pPr>
    </w:p>
    <w:p w14:paraId="6E947383" w14:textId="68310D91" w:rsidR="00C2619A" w:rsidRDefault="00601AFB"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Pr>
          <w:rFonts w:ascii="Calibri Light" w:eastAsia="Times New Roman" w:hAnsi="Calibri Light" w:cs="Calibri Light"/>
        </w:rPr>
        <w:t xml:space="preserve">   </w:t>
      </w:r>
      <w:r w:rsidR="00C2619A">
        <w:rPr>
          <w:rFonts w:ascii="Calibri Light" w:hAnsi="Calibri Light" w:cs="Calibri Light"/>
        </w:rPr>
        <w:t>Yes</w:t>
      </w:r>
    </w:p>
    <w:p w14:paraId="50206B7D"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06C880D7" w14:textId="77777777" w:rsidR="00C2619A" w:rsidRDefault="00C2619A" w:rsidP="00C2619A">
      <w:pPr>
        <w:rPr>
          <w:rFonts w:ascii="Calibri Light" w:hAnsi="Calibri Light" w:cs="Calibri Light"/>
        </w:rPr>
      </w:pPr>
    </w:p>
    <w:p w14:paraId="55037732" w14:textId="47EF87D7"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0183A8DC" w14:textId="77777777" w:rsidR="00460537" w:rsidRDefault="00460537"/>
    <w:p w14:paraId="096BA969" w14:textId="38265AC5" w:rsidR="004A60CA" w:rsidRDefault="00460537">
      <w:pPr>
        <w:rPr>
          <w:rFonts w:asciiTheme="majorHAnsi" w:hAnsiTheme="majorHAnsi" w:cstheme="majorHAnsi"/>
        </w:rPr>
      </w:pPr>
      <w:r w:rsidRPr="00D627C3">
        <w:rPr>
          <w:rFonts w:asciiTheme="majorHAnsi" w:hAnsiTheme="majorHAnsi" w:cstheme="majorHAnsi"/>
        </w:rPr>
        <w:t>Yes, HLS agrees that the approach to avoiding double-counting set out in the guideline is appropriate, whereby aggravating and mitigating circumstances should not be included in the initial assessment of the seriousness of the offence</w:t>
      </w:r>
      <w:r w:rsidR="00D627C3" w:rsidRPr="00D627C3">
        <w:rPr>
          <w:rFonts w:asciiTheme="majorHAnsi" w:hAnsiTheme="majorHAnsi" w:cstheme="majorHAnsi"/>
        </w:rPr>
        <w:t xml:space="preserve">, except for when any aggravating factors are regarded as integral to </w:t>
      </w:r>
      <w:r w:rsidR="005A32D2">
        <w:rPr>
          <w:rFonts w:asciiTheme="majorHAnsi" w:hAnsiTheme="majorHAnsi" w:cstheme="majorHAnsi"/>
        </w:rPr>
        <w:t>it</w:t>
      </w:r>
      <w:r w:rsidRPr="00D627C3">
        <w:rPr>
          <w:rFonts w:asciiTheme="majorHAnsi" w:hAnsiTheme="majorHAnsi" w:cstheme="majorHAnsi"/>
        </w:rPr>
        <w:t xml:space="preserve">. This reflects the Scottish Sentencing Council’s core principle of </w:t>
      </w:r>
      <w:r w:rsidRPr="00D627C3">
        <w:rPr>
          <w:rFonts w:asciiTheme="majorHAnsi" w:hAnsiTheme="majorHAnsi" w:cstheme="majorHAnsi"/>
        </w:rPr>
        <w:lastRenderedPageBreak/>
        <w:t>sentencing that “[s]</w:t>
      </w:r>
      <w:proofErr w:type="spellStart"/>
      <w:r w:rsidRPr="00D627C3">
        <w:rPr>
          <w:rFonts w:asciiTheme="majorHAnsi" w:hAnsiTheme="majorHAnsi" w:cstheme="majorHAnsi"/>
        </w:rPr>
        <w:t>entences</w:t>
      </w:r>
      <w:proofErr w:type="spellEnd"/>
      <w:r w:rsidRPr="00D627C3">
        <w:rPr>
          <w:rFonts w:asciiTheme="majorHAnsi" w:hAnsiTheme="majorHAnsi" w:cstheme="majorHAnsi"/>
        </w:rPr>
        <w:t xml:space="preserve"> in Scotland must be fair and proportionate” </w:t>
      </w:r>
      <w:r w:rsidR="00B45A64" w:rsidRPr="00D627C3">
        <w:rPr>
          <w:rStyle w:val="FootnoteReference"/>
          <w:rFonts w:asciiTheme="majorHAnsi" w:hAnsiTheme="majorHAnsi" w:cstheme="majorHAnsi"/>
        </w:rPr>
        <w:footnoteReference w:id="2"/>
      </w:r>
      <w:r w:rsidRPr="00D627C3">
        <w:rPr>
          <w:rFonts w:asciiTheme="majorHAnsi" w:hAnsiTheme="majorHAnsi" w:cstheme="majorHAnsi"/>
        </w:rPr>
        <w:t xml:space="preserve"> with which we agree.</w:t>
      </w:r>
    </w:p>
    <w:p w14:paraId="32750CB0" w14:textId="4F747C9A" w:rsidR="008B1282" w:rsidRDefault="008B1282">
      <w:pPr>
        <w:rPr>
          <w:rFonts w:asciiTheme="majorHAnsi" w:hAnsiTheme="majorHAnsi" w:cstheme="majorHAnsi"/>
        </w:rPr>
      </w:pPr>
    </w:p>
    <w:p w14:paraId="42DCF06B" w14:textId="77777777" w:rsidR="008B1282" w:rsidRPr="00D627C3" w:rsidRDefault="008B1282">
      <w:pPr>
        <w:rPr>
          <w:rFonts w:asciiTheme="majorHAnsi" w:hAnsiTheme="majorHAnsi" w:cstheme="majorHAnsi"/>
        </w:rPr>
      </w:pPr>
    </w:p>
    <w:p w14:paraId="4278B407" w14:textId="6A8E385A"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3</w:t>
      </w:r>
      <w:r w:rsidRPr="00C2619A">
        <w:rPr>
          <w:rFonts w:ascii="Calibri Light" w:hAnsi="Calibri Light" w:cs="Calibri Light"/>
        </w:rPr>
        <w:t xml:space="preserve">) Is the </w:t>
      </w:r>
      <w:r>
        <w:rPr>
          <w:rFonts w:ascii="Calibri Light" w:hAnsi="Calibri Light" w:cs="Calibri Light"/>
        </w:rPr>
        <w:t>guidance on aggravating and mitigating factors helpful</w:t>
      </w:r>
      <w:r w:rsidRPr="00C2619A">
        <w:rPr>
          <w:rFonts w:ascii="Calibri Light" w:hAnsi="Calibri Light" w:cs="Calibri Light"/>
        </w:rPr>
        <w:t xml:space="preserve">? </w:t>
      </w:r>
    </w:p>
    <w:p w14:paraId="2B9F5493" w14:textId="77777777" w:rsidR="00C2619A" w:rsidRDefault="00C2619A" w:rsidP="00C2619A">
      <w:pPr>
        <w:rPr>
          <w:rFonts w:ascii="Calibri Light" w:hAnsi="Calibri Light" w:cs="Calibri Light"/>
        </w:rPr>
      </w:pPr>
    </w:p>
    <w:p w14:paraId="1A7C51B0" w14:textId="3596A438" w:rsidR="00C2619A" w:rsidRDefault="00D627C3"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Pr>
          <w:rFonts w:ascii="Calibri Light" w:eastAsia="Times New Roman" w:hAnsi="Calibri Light" w:cs="Calibri Light"/>
        </w:rPr>
        <w:tab/>
      </w:r>
      <w:r w:rsidR="00C2619A">
        <w:rPr>
          <w:rFonts w:ascii="Calibri Light" w:hAnsi="Calibri Light" w:cs="Calibri Light"/>
        </w:rPr>
        <w:t>Yes</w:t>
      </w:r>
    </w:p>
    <w:p w14:paraId="2E568EF3"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25E36542" w14:textId="774D80DB" w:rsidR="00D627C3" w:rsidRDefault="00D627C3" w:rsidP="00C2619A">
      <w:pPr>
        <w:rPr>
          <w:rFonts w:ascii="Calibri Light" w:hAnsi="Calibri Light" w:cs="Calibri Light"/>
        </w:rPr>
      </w:pPr>
    </w:p>
    <w:p w14:paraId="06FFE0E5" w14:textId="6D14CF33"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525DD70E" w14:textId="02FA297E" w:rsidR="00C2619A" w:rsidRDefault="00C2619A" w:rsidP="00C2619A">
      <w:pPr>
        <w:rPr>
          <w:rFonts w:ascii="Calibri Light" w:hAnsi="Calibri Light" w:cs="Calibri Light"/>
        </w:rPr>
      </w:pPr>
    </w:p>
    <w:p w14:paraId="79245BC2" w14:textId="187B18E4" w:rsidR="00731221" w:rsidRDefault="00731221" w:rsidP="00731221">
      <w:pPr>
        <w:rPr>
          <w:rFonts w:ascii="Calibri Light" w:hAnsi="Calibri Light" w:cs="Calibri Light"/>
        </w:rPr>
      </w:pPr>
      <w:r>
        <w:rPr>
          <w:rFonts w:ascii="Calibri Light" w:hAnsi="Calibri Light" w:cs="Calibri Light"/>
        </w:rPr>
        <w:t>As per our answer to Question 1., HLS believes that the guideline is generally an explanation of current practice and is primarily a tool for external understanding. On this basis, it is helpful to highlight that cases may have both aggravating and mitigating factors, and that some aggravating factors will have already been taken into account in assessing the seriousness of the offence.</w:t>
      </w:r>
    </w:p>
    <w:p w14:paraId="4576A43E" w14:textId="7387A7F3" w:rsidR="009D79CD" w:rsidRDefault="009D79CD" w:rsidP="00731221">
      <w:pPr>
        <w:rPr>
          <w:rFonts w:ascii="Calibri Light" w:hAnsi="Calibri Light" w:cs="Calibri Light"/>
        </w:rPr>
      </w:pPr>
    </w:p>
    <w:p w14:paraId="70D6C5FB" w14:textId="7AD298BC" w:rsidR="0032639F" w:rsidRDefault="009D79CD" w:rsidP="00731221">
      <w:pPr>
        <w:rPr>
          <w:rFonts w:ascii="Calibri Light" w:hAnsi="Calibri Light" w:cs="Calibri Light"/>
        </w:rPr>
      </w:pPr>
      <w:r>
        <w:rPr>
          <w:rFonts w:ascii="Calibri Light" w:hAnsi="Calibri Light" w:cs="Calibri Light"/>
        </w:rPr>
        <w:t xml:space="preserve">The groupings of aggravating and mitigating factors by theme should be helpful to members of the public in understanding what may be taken into account in assessing reduced or increased levels of harm caused; and reduced or increased culpability on the part of the offender. The examples given are clear and realistic, </w:t>
      </w:r>
      <w:r w:rsidR="0032639F">
        <w:rPr>
          <w:rFonts w:ascii="Calibri Light" w:hAnsi="Calibri Light" w:cs="Calibri Light"/>
        </w:rPr>
        <w:t xml:space="preserve">demonstrating the broad range of factors </w:t>
      </w:r>
      <w:proofErr w:type="spellStart"/>
      <w:r w:rsidR="0032639F">
        <w:rPr>
          <w:rFonts w:ascii="Calibri Light" w:hAnsi="Calibri Light" w:cs="Calibri Light"/>
        </w:rPr>
        <w:t>sentencers</w:t>
      </w:r>
      <w:proofErr w:type="spellEnd"/>
      <w:r w:rsidR="0032639F">
        <w:rPr>
          <w:rFonts w:ascii="Calibri Light" w:hAnsi="Calibri Light" w:cs="Calibri Light"/>
        </w:rPr>
        <w:t xml:space="preserve"> will consider when setting an individual’s sentence. </w:t>
      </w:r>
    </w:p>
    <w:p w14:paraId="7C3A57C2" w14:textId="6545AA3B" w:rsidR="009F5733" w:rsidRDefault="009F5733" w:rsidP="00731221">
      <w:pPr>
        <w:rPr>
          <w:rFonts w:ascii="Calibri Light" w:hAnsi="Calibri Light" w:cs="Calibri Light"/>
        </w:rPr>
      </w:pPr>
    </w:p>
    <w:p w14:paraId="3CA083E8" w14:textId="5E362F61" w:rsidR="009F5733" w:rsidRDefault="009F5733" w:rsidP="00731221">
      <w:pPr>
        <w:rPr>
          <w:rFonts w:ascii="Calibri Light" w:hAnsi="Calibri Light" w:cs="Calibri Light"/>
        </w:rPr>
      </w:pPr>
      <w:r>
        <w:rPr>
          <w:rFonts w:ascii="Calibri Light" w:hAnsi="Calibri Light" w:cs="Calibri Light"/>
        </w:rPr>
        <w:t xml:space="preserve">We note, however, that </w:t>
      </w:r>
      <w:proofErr w:type="spellStart"/>
      <w:r>
        <w:rPr>
          <w:rFonts w:ascii="Calibri Light" w:hAnsi="Calibri Light" w:cs="Calibri Light"/>
        </w:rPr>
        <w:t>sentencers</w:t>
      </w:r>
      <w:proofErr w:type="spellEnd"/>
      <w:r>
        <w:rPr>
          <w:rFonts w:ascii="Calibri Light" w:hAnsi="Calibri Light" w:cs="Calibri Light"/>
        </w:rPr>
        <w:t xml:space="preserve"> could take aggravating factors into account which have not been proved beyond reasonable doubt. We would therefore suggest that the guideline makes this requirement clear in order to ensure that </w:t>
      </w:r>
      <w:proofErr w:type="spellStart"/>
      <w:r>
        <w:rPr>
          <w:rFonts w:ascii="Calibri Light" w:hAnsi="Calibri Light" w:cs="Calibri Light"/>
        </w:rPr>
        <w:t>sentencers</w:t>
      </w:r>
      <w:proofErr w:type="spellEnd"/>
      <w:r>
        <w:rPr>
          <w:rFonts w:ascii="Calibri Light" w:hAnsi="Calibri Light" w:cs="Calibri Light"/>
        </w:rPr>
        <w:t xml:space="preserve"> bear this in mind, and to reassure the public.</w:t>
      </w:r>
    </w:p>
    <w:p w14:paraId="22882198" w14:textId="77777777" w:rsidR="0032639F" w:rsidRDefault="0032639F" w:rsidP="00731221">
      <w:pPr>
        <w:rPr>
          <w:rFonts w:ascii="Calibri Light" w:hAnsi="Calibri Light" w:cs="Calibri Light"/>
        </w:rPr>
      </w:pPr>
    </w:p>
    <w:p w14:paraId="2395B913" w14:textId="74DFF249" w:rsidR="00E674EE" w:rsidRPr="00E674EE" w:rsidRDefault="0032639F" w:rsidP="0052360A">
      <w:pPr>
        <w:rPr>
          <w:rFonts w:ascii="Calibri Light" w:hAnsi="Calibri Light" w:cs="Calibri Light"/>
        </w:rPr>
      </w:pPr>
      <w:r>
        <w:rPr>
          <w:rFonts w:ascii="Calibri Light" w:hAnsi="Calibri Light" w:cs="Calibri Light"/>
        </w:rPr>
        <w:t xml:space="preserve">HLS is pleased to see an example of a mitigating factor looking beyond the </w:t>
      </w:r>
      <w:r w:rsidR="0052360A">
        <w:rPr>
          <w:rFonts w:ascii="Calibri Light" w:hAnsi="Calibri Light" w:cs="Calibri Light"/>
        </w:rPr>
        <w:t>offender and victim alone: where</w:t>
      </w:r>
      <w:r>
        <w:rPr>
          <w:rFonts w:ascii="Calibri Light" w:hAnsi="Calibri Light" w:cs="Calibri Light"/>
        </w:rPr>
        <w:t xml:space="preserve"> a sentence may have a negative impact on people other than the offender, such as a child for whom the offender has caring responsibilities; and that in this instance, a court may decide to pass a different sentence in order not to have a disproportionate effect on </w:t>
      </w:r>
      <w:r w:rsidR="0052360A">
        <w:rPr>
          <w:rFonts w:ascii="Calibri Light" w:hAnsi="Calibri Light" w:cs="Calibri Light"/>
        </w:rPr>
        <w:t>the child</w:t>
      </w:r>
      <w:r>
        <w:rPr>
          <w:rFonts w:ascii="Calibri Light" w:hAnsi="Calibri Light" w:cs="Calibri Light"/>
        </w:rPr>
        <w:t>.</w:t>
      </w:r>
      <w:r w:rsidR="0052360A">
        <w:rPr>
          <w:rFonts w:ascii="Calibri Light" w:hAnsi="Calibri Light" w:cs="Calibri Light"/>
        </w:rPr>
        <w:t xml:space="preserve"> This would also be in keeping with The Human Rights Act 1998, the United Nations Convention on the Rights of the Child and the Council of Europe’s recommendations</w:t>
      </w:r>
      <w:r w:rsidR="00E674EE">
        <w:rPr>
          <w:rStyle w:val="FootnoteReference"/>
          <w:rFonts w:ascii="Calibri Light" w:hAnsi="Calibri Light" w:cs="Calibri Light"/>
        </w:rPr>
        <w:footnoteReference w:id="3"/>
      </w:r>
      <w:r w:rsidR="0052360A">
        <w:rPr>
          <w:rFonts w:ascii="Calibri Light" w:hAnsi="Calibri Light" w:cs="Calibri Light"/>
        </w:rPr>
        <w:t xml:space="preserve"> which state that the best interests of children with a parent in the criminal justice system should be at the heart of any sentencing decisions.</w:t>
      </w:r>
    </w:p>
    <w:p w14:paraId="52166E56" w14:textId="77777777" w:rsidR="00C2619A" w:rsidRPr="00C2619A" w:rsidRDefault="00C2619A" w:rsidP="00C2619A">
      <w:pPr>
        <w:rPr>
          <w:rFonts w:ascii="Calibri Light" w:hAnsi="Calibri Light" w:cs="Calibri Light"/>
        </w:rPr>
      </w:pPr>
    </w:p>
    <w:p w14:paraId="7AC100D2" w14:textId="629D8B7E"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4</w:t>
      </w:r>
      <w:r w:rsidRPr="00C2619A">
        <w:rPr>
          <w:rFonts w:ascii="Calibri Light" w:hAnsi="Calibri Light" w:cs="Calibri Light"/>
        </w:rPr>
        <w:t xml:space="preserve">) </w:t>
      </w:r>
      <w:r>
        <w:rPr>
          <w:rFonts w:ascii="Calibri Light" w:hAnsi="Calibri Light" w:cs="Calibri Light"/>
        </w:rPr>
        <w:t>Are the aggravating factors set out in Annex A of the guideline appropriate?</w:t>
      </w:r>
    </w:p>
    <w:p w14:paraId="594962FC" w14:textId="77777777" w:rsidR="00C2619A" w:rsidRDefault="00C2619A" w:rsidP="00C2619A">
      <w:pPr>
        <w:rPr>
          <w:rFonts w:ascii="Calibri Light" w:hAnsi="Calibri Light" w:cs="Calibri Light"/>
        </w:rPr>
      </w:pPr>
    </w:p>
    <w:p w14:paraId="6F67508F" w14:textId="63889321" w:rsidR="00C2619A" w:rsidRDefault="00731221"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sidRPr="002D3717">
        <w:rPr>
          <w:rFonts w:ascii="Calibri Light" w:eastAsia="Times New Roman"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Yes</w:t>
      </w:r>
    </w:p>
    <w:p w14:paraId="698A772E"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lastRenderedPageBreak/>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000B1C05" w14:textId="77777777" w:rsidR="00C2619A" w:rsidRDefault="00C2619A" w:rsidP="00C2619A">
      <w:pPr>
        <w:rPr>
          <w:rFonts w:ascii="Calibri Light" w:hAnsi="Calibri Light" w:cs="Calibri Light"/>
        </w:rPr>
      </w:pPr>
    </w:p>
    <w:p w14:paraId="453EAC68" w14:textId="50FD48D9"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1FE09223" w14:textId="05531260" w:rsidR="00C2619A" w:rsidRDefault="00C2619A" w:rsidP="00C2619A">
      <w:pPr>
        <w:rPr>
          <w:rFonts w:ascii="Calibri Light" w:hAnsi="Calibri Light" w:cs="Calibri Light"/>
        </w:rPr>
      </w:pPr>
    </w:p>
    <w:p w14:paraId="5EF48F31" w14:textId="3562F16C" w:rsidR="00C2619A" w:rsidRDefault="00731221" w:rsidP="00C2619A">
      <w:pPr>
        <w:rPr>
          <w:rFonts w:ascii="Calibri Light" w:hAnsi="Calibri Light" w:cs="Calibri Light"/>
        </w:rPr>
      </w:pPr>
      <w:r>
        <w:rPr>
          <w:rFonts w:ascii="Calibri Light" w:hAnsi="Calibri Light" w:cs="Calibri Light"/>
        </w:rPr>
        <w:t>Yes, HLS believes that Annex A of the guideline constitutes an appropriate, non-exhaustive list of general aggravating factors.</w:t>
      </w:r>
    </w:p>
    <w:p w14:paraId="65E5BE56" w14:textId="77777777" w:rsidR="00731221" w:rsidRPr="00C2619A" w:rsidRDefault="00731221" w:rsidP="00C2619A">
      <w:pPr>
        <w:rPr>
          <w:rFonts w:ascii="Calibri Light" w:hAnsi="Calibri Light" w:cs="Calibri Light"/>
        </w:rPr>
      </w:pPr>
    </w:p>
    <w:p w14:paraId="2131EDAB" w14:textId="35E5A6D1"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5</w:t>
      </w:r>
      <w:r w:rsidRPr="00C2619A">
        <w:rPr>
          <w:rFonts w:ascii="Calibri Light" w:hAnsi="Calibri Light" w:cs="Calibri Light"/>
        </w:rPr>
        <w:t xml:space="preserve">) </w:t>
      </w:r>
      <w:r>
        <w:rPr>
          <w:rFonts w:ascii="Calibri Light" w:hAnsi="Calibri Light" w:cs="Calibri Light"/>
        </w:rPr>
        <w:t>Is it helpful to include the statutory aggravations at Annex B of the guideline?</w:t>
      </w:r>
    </w:p>
    <w:p w14:paraId="2EDFEC03" w14:textId="77777777" w:rsidR="00C2619A" w:rsidRDefault="00C2619A" w:rsidP="00C2619A">
      <w:pPr>
        <w:rPr>
          <w:rFonts w:ascii="Calibri Light" w:hAnsi="Calibri Light" w:cs="Calibri Light"/>
        </w:rPr>
      </w:pPr>
    </w:p>
    <w:p w14:paraId="5F6E099A" w14:textId="49F30B87" w:rsidR="00C2619A" w:rsidRDefault="00DF0B2D"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Pr="002D3717">
        <w:rPr>
          <w:rFonts w:ascii="Calibri Light" w:eastAsia="Times New Roman"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Yes</w:t>
      </w:r>
    </w:p>
    <w:p w14:paraId="1B7342F9"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2FDCFEC2" w14:textId="77777777" w:rsidR="00C2619A" w:rsidRDefault="00C2619A" w:rsidP="00C2619A">
      <w:pPr>
        <w:rPr>
          <w:rFonts w:ascii="Calibri Light" w:hAnsi="Calibri Light" w:cs="Calibri Light"/>
        </w:rPr>
      </w:pPr>
    </w:p>
    <w:p w14:paraId="4C262A13" w14:textId="463D6576"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3C6A28EC" w14:textId="4FB0C365" w:rsidR="00C2619A" w:rsidRDefault="00C2619A" w:rsidP="00C2619A">
      <w:pPr>
        <w:rPr>
          <w:rFonts w:ascii="Calibri Light" w:hAnsi="Calibri Light" w:cs="Calibri Light"/>
        </w:rPr>
      </w:pPr>
    </w:p>
    <w:p w14:paraId="4B44D57A" w14:textId="4A27B797" w:rsidR="00C2619A" w:rsidRDefault="00DF0B2D" w:rsidP="00C2619A">
      <w:pPr>
        <w:rPr>
          <w:rFonts w:ascii="Calibri Light" w:hAnsi="Calibri Light" w:cs="Calibri Light"/>
        </w:rPr>
      </w:pPr>
      <w:r>
        <w:rPr>
          <w:rFonts w:ascii="Calibri Light" w:hAnsi="Calibri Light" w:cs="Calibri Light"/>
        </w:rPr>
        <w:t>As per our answer to Question 1., HLS believes that the guideline is generally an explanation of current practice and is primarily a tool for external understanding. On this basis, it is helpful to include examples of statutory aggravations at Annex B, in order to differentiate between them and the non-exhaustive list of general aggravating factors at Annex A.</w:t>
      </w:r>
    </w:p>
    <w:p w14:paraId="1D9A7F72" w14:textId="77777777" w:rsidR="00DF0B2D" w:rsidRPr="00C2619A" w:rsidRDefault="00DF0B2D" w:rsidP="00C2619A">
      <w:pPr>
        <w:rPr>
          <w:rFonts w:ascii="Calibri Light" w:hAnsi="Calibri Light" w:cs="Calibri Light"/>
        </w:rPr>
      </w:pPr>
    </w:p>
    <w:p w14:paraId="10255B80" w14:textId="3DF03E03"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6</w:t>
      </w:r>
      <w:r w:rsidRPr="00C2619A">
        <w:rPr>
          <w:rFonts w:ascii="Calibri Light" w:hAnsi="Calibri Light" w:cs="Calibri Light"/>
        </w:rPr>
        <w:t xml:space="preserve">) </w:t>
      </w:r>
      <w:r>
        <w:rPr>
          <w:rFonts w:ascii="Calibri Light" w:hAnsi="Calibri Light" w:cs="Calibri Light"/>
        </w:rPr>
        <w:t xml:space="preserve">Should any additional aggravating factors (statutory or non-statutory) be listed? </w:t>
      </w:r>
    </w:p>
    <w:p w14:paraId="043408F5" w14:textId="77777777" w:rsidR="00C2619A" w:rsidRDefault="00C2619A" w:rsidP="00C2619A">
      <w:pPr>
        <w:rPr>
          <w:rFonts w:ascii="Calibri Light" w:hAnsi="Calibri Light" w:cs="Calibri Light"/>
        </w:rPr>
      </w:pPr>
    </w:p>
    <w:p w14:paraId="5B484F1B" w14:textId="77777777" w:rsidR="00C2619A" w:rsidRDefault="00C2619A" w:rsidP="00C2619A">
      <w:pPr>
        <w:pStyle w:val="ListParagraph"/>
        <w:ind w:left="340"/>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Yes</w:t>
      </w:r>
    </w:p>
    <w:p w14:paraId="000FB02E" w14:textId="056E2874" w:rsidR="00C2619A" w:rsidRDefault="00573AC4" w:rsidP="00C2619A">
      <w:pPr>
        <w:pStyle w:val="ListParagraph"/>
        <w:ind w:left="340"/>
        <w:rPr>
          <w:rFonts w:ascii="Calibri Light" w:hAnsi="Calibri Light" w:cs="Calibri Light"/>
        </w:rPr>
      </w:pPr>
      <w:r w:rsidRPr="002D3717">
        <w:rPr>
          <w:rFonts w:ascii="Calibri Light" w:hAnsi="Calibri Light" w:cs="Calibri Light"/>
        </w:rPr>
        <w:sym w:font="Wingdings" w:char="F0FD"/>
      </w:r>
      <w:r>
        <w:rPr>
          <w:rFonts w:ascii="Calibri Light" w:eastAsia="Times New Roman" w:hAnsi="Calibri Light" w:cs="Calibri Light"/>
        </w:rPr>
        <w:t xml:space="preserve">  </w:t>
      </w:r>
      <w:r>
        <w:rPr>
          <w:rFonts w:ascii="Calibri Light" w:hAnsi="Calibri Light" w:cs="Calibri Light"/>
        </w:rPr>
        <w:t xml:space="preserve"> </w:t>
      </w:r>
      <w:r w:rsidR="00C2619A">
        <w:rPr>
          <w:rFonts w:ascii="Calibri Light" w:hAnsi="Calibri Light" w:cs="Calibri Light"/>
        </w:rPr>
        <w:t>No</w:t>
      </w:r>
    </w:p>
    <w:p w14:paraId="74E6815E" w14:textId="77777777" w:rsidR="00C2619A" w:rsidRDefault="00C2619A" w:rsidP="00C2619A">
      <w:pPr>
        <w:rPr>
          <w:rFonts w:ascii="Calibri Light" w:hAnsi="Calibri Light" w:cs="Calibri Light"/>
        </w:rPr>
      </w:pPr>
    </w:p>
    <w:p w14:paraId="49FDD6E1" w14:textId="51940312"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r>
        <w:rPr>
          <w:rFonts w:ascii="Calibri Light" w:hAnsi="Calibri Light" w:cs="Calibri Light"/>
        </w:rPr>
        <w:t>If answering ‘Yes’, please indicate what additional factors should be listed.</w:t>
      </w:r>
    </w:p>
    <w:p w14:paraId="3646A541" w14:textId="4F3E6EAD" w:rsidR="00893D57" w:rsidRDefault="00893D57" w:rsidP="00C2619A">
      <w:pPr>
        <w:rPr>
          <w:rFonts w:ascii="Calibri Light" w:hAnsi="Calibri Light" w:cs="Calibri Light"/>
        </w:rPr>
      </w:pPr>
    </w:p>
    <w:p w14:paraId="2928C84D" w14:textId="58F4A2E4" w:rsidR="00893D57" w:rsidRPr="00573AC4" w:rsidRDefault="00573AC4" w:rsidP="00C2619A">
      <w:pPr>
        <w:rPr>
          <w:rFonts w:ascii="Calibri Light" w:hAnsi="Calibri Light" w:cs="Calibri Light"/>
        </w:rPr>
      </w:pPr>
      <w:r w:rsidRPr="00573AC4">
        <w:rPr>
          <w:rFonts w:ascii="Calibri Light" w:hAnsi="Calibri Light" w:cs="Calibri Light"/>
        </w:rPr>
        <w:t xml:space="preserve">Annex A and Annex B are </w:t>
      </w:r>
      <w:r w:rsidR="00893D57" w:rsidRPr="00573AC4">
        <w:rPr>
          <w:rFonts w:ascii="Calibri Light" w:hAnsi="Calibri Light" w:cs="Calibri Light"/>
        </w:rPr>
        <w:t>non-exhaustive list</w:t>
      </w:r>
      <w:r w:rsidRPr="00573AC4">
        <w:rPr>
          <w:rFonts w:ascii="Calibri Light" w:hAnsi="Calibri Light" w:cs="Calibri Light"/>
        </w:rPr>
        <w:t xml:space="preserve">s, containing examples </w:t>
      </w:r>
      <w:r>
        <w:rPr>
          <w:rFonts w:ascii="Calibri Light" w:hAnsi="Calibri Light" w:cs="Calibri Light"/>
        </w:rPr>
        <w:t xml:space="preserve">(only) </w:t>
      </w:r>
      <w:r w:rsidRPr="00573AC4">
        <w:rPr>
          <w:rFonts w:ascii="Calibri Light" w:hAnsi="Calibri Light" w:cs="Calibri Light"/>
        </w:rPr>
        <w:t>of general aggravating factors and statutory aggravations respectively</w:t>
      </w:r>
      <w:r w:rsidR="00893D57" w:rsidRPr="00573AC4">
        <w:rPr>
          <w:rFonts w:ascii="Calibri Light" w:hAnsi="Calibri Light" w:cs="Calibri Light"/>
        </w:rPr>
        <w:t xml:space="preserve">. </w:t>
      </w:r>
      <w:r w:rsidRPr="00573AC4">
        <w:rPr>
          <w:rFonts w:ascii="Calibri Light" w:hAnsi="Calibri Light" w:cs="Calibri Light"/>
        </w:rPr>
        <w:t>It is therefore unnecessary to list additional aggravating factors</w:t>
      </w:r>
      <w:r>
        <w:rPr>
          <w:rFonts w:ascii="Calibri Light" w:hAnsi="Calibri Light" w:cs="Calibri Light"/>
        </w:rPr>
        <w:t xml:space="preserve"> of either type.</w:t>
      </w:r>
    </w:p>
    <w:p w14:paraId="3610C01D" w14:textId="3BA6FA78" w:rsidR="00893D57" w:rsidRDefault="00893D57" w:rsidP="00C2619A">
      <w:pPr>
        <w:rPr>
          <w:rFonts w:ascii="Calibri Light" w:hAnsi="Calibri Light" w:cs="Calibri Light"/>
        </w:rPr>
      </w:pPr>
    </w:p>
    <w:p w14:paraId="0FE39095" w14:textId="77777777" w:rsidR="00893D57" w:rsidRPr="00C2619A" w:rsidRDefault="00893D57" w:rsidP="00C2619A">
      <w:pPr>
        <w:rPr>
          <w:rFonts w:ascii="Calibri Light" w:hAnsi="Calibri Light" w:cs="Calibri Light"/>
        </w:rPr>
      </w:pPr>
    </w:p>
    <w:p w14:paraId="0E90EA6C" w14:textId="1D5B53D0"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7</w:t>
      </w:r>
      <w:r w:rsidRPr="00C2619A">
        <w:rPr>
          <w:rFonts w:ascii="Calibri Light" w:hAnsi="Calibri Light" w:cs="Calibri Light"/>
        </w:rPr>
        <w:t xml:space="preserve">) </w:t>
      </w:r>
      <w:r>
        <w:rPr>
          <w:rFonts w:ascii="Calibri Light" w:hAnsi="Calibri Light" w:cs="Calibri Light"/>
        </w:rPr>
        <w:t>Are the mitigating factors set out in Annex C of the guideline appropriate?</w:t>
      </w:r>
    </w:p>
    <w:p w14:paraId="687DF14C" w14:textId="77777777" w:rsidR="00C2619A" w:rsidRDefault="00C2619A" w:rsidP="00C2619A">
      <w:pPr>
        <w:rPr>
          <w:rFonts w:ascii="Calibri Light" w:hAnsi="Calibri Light" w:cs="Calibri Light"/>
        </w:rPr>
      </w:pPr>
    </w:p>
    <w:p w14:paraId="429ED610" w14:textId="7BE4894E" w:rsidR="00C2619A" w:rsidRDefault="00573AC4"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Pr>
          <w:rFonts w:ascii="Calibri Light" w:eastAsia="Times New Roman" w:hAnsi="Calibri Light" w:cs="Calibri Light"/>
        </w:rPr>
        <w:tab/>
      </w:r>
      <w:r w:rsidR="00C2619A">
        <w:rPr>
          <w:rFonts w:ascii="Calibri Light" w:hAnsi="Calibri Light" w:cs="Calibri Light"/>
        </w:rPr>
        <w:t>Yes</w:t>
      </w:r>
    </w:p>
    <w:p w14:paraId="6286FB67"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6F678538" w14:textId="77777777" w:rsidR="00C2619A" w:rsidRDefault="00C2619A" w:rsidP="00C2619A">
      <w:pPr>
        <w:rPr>
          <w:rFonts w:ascii="Calibri Light" w:hAnsi="Calibri Light" w:cs="Calibri Light"/>
        </w:rPr>
      </w:pPr>
    </w:p>
    <w:p w14:paraId="716E9746" w14:textId="53AB031D"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26DE292C" w14:textId="67B7BB89" w:rsidR="00893D57" w:rsidRDefault="00893D57" w:rsidP="00C2619A">
      <w:pPr>
        <w:rPr>
          <w:rFonts w:ascii="Calibri Light" w:hAnsi="Calibri Light" w:cs="Calibri Light"/>
        </w:rPr>
      </w:pPr>
    </w:p>
    <w:p w14:paraId="0E5FF842" w14:textId="0D18C5B6" w:rsidR="00D90143" w:rsidRPr="00573AC4" w:rsidRDefault="00D90143" w:rsidP="00D90143">
      <w:pPr>
        <w:rPr>
          <w:rFonts w:ascii="Calibri Light" w:hAnsi="Calibri Light" w:cs="Calibri Light"/>
        </w:rPr>
      </w:pPr>
      <w:r>
        <w:rPr>
          <w:rFonts w:ascii="Calibri Light" w:hAnsi="Calibri Light" w:cs="Calibri Light"/>
        </w:rPr>
        <w:t xml:space="preserve">Yes, HLS believes that Annex C of the guideline constitutes an appropriate, non-exhaustive list of general mitigating factors. </w:t>
      </w:r>
    </w:p>
    <w:p w14:paraId="06D9F1E4" w14:textId="77777777" w:rsidR="00C2619A" w:rsidRPr="00C2619A" w:rsidRDefault="00C2619A" w:rsidP="00C2619A">
      <w:pPr>
        <w:rPr>
          <w:rFonts w:ascii="Calibri Light" w:hAnsi="Calibri Light" w:cs="Calibri Light"/>
        </w:rPr>
      </w:pPr>
    </w:p>
    <w:p w14:paraId="4A2137EA" w14:textId="152CEB25"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8</w:t>
      </w:r>
      <w:r w:rsidRPr="00C2619A">
        <w:rPr>
          <w:rFonts w:ascii="Calibri Light" w:hAnsi="Calibri Light" w:cs="Calibri Light"/>
        </w:rPr>
        <w:t xml:space="preserve">) </w:t>
      </w:r>
      <w:r>
        <w:rPr>
          <w:rFonts w:ascii="Calibri Light" w:hAnsi="Calibri Light" w:cs="Calibri Light"/>
        </w:rPr>
        <w:t>Should any additional mitigating factors be listed</w:t>
      </w:r>
      <w:r w:rsidRPr="00C2619A">
        <w:rPr>
          <w:rFonts w:ascii="Calibri Light" w:hAnsi="Calibri Light" w:cs="Calibri Light"/>
        </w:rPr>
        <w:t xml:space="preserve">? </w:t>
      </w:r>
    </w:p>
    <w:p w14:paraId="776ADF2D" w14:textId="77777777" w:rsidR="00C2619A" w:rsidRDefault="00C2619A" w:rsidP="00C2619A">
      <w:pPr>
        <w:rPr>
          <w:rFonts w:ascii="Calibri Light" w:hAnsi="Calibri Light" w:cs="Calibri Light"/>
        </w:rPr>
      </w:pPr>
    </w:p>
    <w:p w14:paraId="5A00B303" w14:textId="77777777" w:rsidR="00C2619A" w:rsidRDefault="00C2619A" w:rsidP="00C2619A">
      <w:pPr>
        <w:pStyle w:val="ListParagraph"/>
        <w:ind w:left="340"/>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Yes</w:t>
      </w:r>
    </w:p>
    <w:p w14:paraId="67E0690E" w14:textId="7B80218D" w:rsidR="00C2619A" w:rsidRDefault="00D90143" w:rsidP="00C2619A">
      <w:pPr>
        <w:pStyle w:val="ListParagraph"/>
        <w:ind w:left="340"/>
        <w:rPr>
          <w:rFonts w:ascii="Calibri Light" w:hAnsi="Calibri Light" w:cs="Calibri Light"/>
        </w:rPr>
      </w:pPr>
      <w:r w:rsidRPr="002D3717">
        <w:rPr>
          <w:rFonts w:ascii="Calibri Light" w:hAnsi="Calibri Light" w:cs="Calibri Light"/>
        </w:rPr>
        <w:sym w:font="Wingdings" w:char="F0FD"/>
      </w:r>
      <w:r>
        <w:rPr>
          <w:rFonts w:ascii="Calibri Light" w:eastAsia="Times New Roman" w:hAnsi="Calibri Light" w:cs="Calibri Light"/>
        </w:rPr>
        <w:t xml:space="preserve">   </w:t>
      </w:r>
      <w:r w:rsidR="00C2619A">
        <w:rPr>
          <w:rFonts w:ascii="Calibri Light" w:hAnsi="Calibri Light" w:cs="Calibri Light"/>
        </w:rPr>
        <w:t>No</w:t>
      </w:r>
    </w:p>
    <w:p w14:paraId="272B3EAA" w14:textId="77777777" w:rsidR="00C2619A" w:rsidRDefault="00C2619A" w:rsidP="00C2619A">
      <w:pPr>
        <w:rPr>
          <w:rFonts w:ascii="Calibri Light" w:hAnsi="Calibri Light" w:cs="Calibri Light"/>
        </w:rPr>
      </w:pPr>
    </w:p>
    <w:p w14:paraId="1D544BD1" w14:textId="36571E8A" w:rsidR="00C2619A" w:rsidRDefault="00C2619A" w:rsidP="00C2619A">
      <w:pPr>
        <w:rPr>
          <w:rFonts w:ascii="Calibri Light" w:hAnsi="Calibri Light" w:cs="Calibri Light"/>
        </w:rPr>
      </w:pPr>
      <w:r w:rsidRPr="00C2619A">
        <w:rPr>
          <w:rFonts w:ascii="Calibri Light" w:hAnsi="Calibri Light" w:cs="Calibri Light"/>
        </w:rPr>
        <w:lastRenderedPageBreak/>
        <w:t xml:space="preserve">Please provide any reasons for your answer. </w:t>
      </w:r>
      <w:r>
        <w:rPr>
          <w:rFonts w:ascii="Calibri Light" w:hAnsi="Calibri Light" w:cs="Calibri Light"/>
        </w:rPr>
        <w:t>If answering ‘Yes’, please indicate what additional factors should be listed.</w:t>
      </w:r>
    </w:p>
    <w:p w14:paraId="473B752A" w14:textId="77777777" w:rsidR="00D90143" w:rsidRDefault="00D90143" w:rsidP="00C2619A">
      <w:pPr>
        <w:rPr>
          <w:rFonts w:ascii="Calibri Light" w:hAnsi="Calibri Light" w:cs="Calibri Light"/>
        </w:rPr>
      </w:pPr>
    </w:p>
    <w:p w14:paraId="3EE4A892" w14:textId="72A0DC98" w:rsidR="00D90143" w:rsidRDefault="00D90143" w:rsidP="00D90143">
      <w:pPr>
        <w:rPr>
          <w:rFonts w:ascii="Calibri Light" w:hAnsi="Calibri Light" w:cs="Calibri Light"/>
        </w:rPr>
      </w:pPr>
      <w:r w:rsidRPr="00573AC4">
        <w:rPr>
          <w:rFonts w:ascii="Calibri Light" w:hAnsi="Calibri Light" w:cs="Calibri Light"/>
        </w:rPr>
        <w:t xml:space="preserve">Annex </w:t>
      </w:r>
      <w:r>
        <w:rPr>
          <w:rFonts w:ascii="Calibri Light" w:hAnsi="Calibri Light" w:cs="Calibri Light"/>
        </w:rPr>
        <w:t>C</w:t>
      </w:r>
      <w:r w:rsidRPr="00573AC4">
        <w:rPr>
          <w:rFonts w:ascii="Calibri Light" w:hAnsi="Calibri Light" w:cs="Calibri Light"/>
        </w:rPr>
        <w:t xml:space="preserve"> </w:t>
      </w:r>
      <w:r>
        <w:rPr>
          <w:rFonts w:ascii="Calibri Light" w:hAnsi="Calibri Light" w:cs="Calibri Light"/>
        </w:rPr>
        <w:t>is a</w:t>
      </w:r>
      <w:r w:rsidRPr="00573AC4">
        <w:rPr>
          <w:rFonts w:ascii="Calibri Light" w:hAnsi="Calibri Light" w:cs="Calibri Light"/>
        </w:rPr>
        <w:t xml:space="preserve"> non-exhaustive list</w:t>
      </w:r>
      <w:r>
        <w:rPr>
          <w:rFonts w:ascii="Calibri Light" w:hAnsi="Calibri Light" w:cs="Calibri Light"/>
        </w:rPr>
        <w:t xml:space="preserve"> </w:t>
      </w:r>
      <w:r w:rsidRPr="00573AC4">
        <w:rPr>
          <w:rFonts w:ascii="Calibri Light" w:hAnsi="Calibri Light" w:cs="Calibri Light"/>
        </w:rPr>
        <w:t xml:space="preserve">containing examples </w:t>
      </w:r>
      <w:r>
        <w:rPr>
          <w:rFonts w:ascii="Calibri Light" w:hAnsi="Calibri Light" w:cs="Calibri Light"/>
        </w:rPr>
        <w:t xml:space="preserve">(only) </w:t>
      </w:r>
      <w:r w:rsidRPr="00573AC4">
        <w:rPr>
          <w:rFonts w:ascii="Calibri Light" w:hAnsi="Calibri Light" w:cs="Calibri Light"/>
        </w:rPr>
        <w:t xml:space="preserve">of general </w:t>
      </w:r>
      <w:r>
        <w:rPr>
          <w:rFonts w:ascii="Calibri Light" w:hAnsi="Calibri Light" w:cs="Calibri Light"/>
        </w:rPr>
        <w:t>mitigating</w:t>
      </w:r>
      <w:r w:rsidRPr="00573AC4">
        <w:rPr>
          <w:rFonts w:ascii="Calibri Light" w:hAnsi="Calibri Light" w:cs="Calibri Light"/>
        </w:rPr>
        <w:t xml:space="preserve"> factors</w:t>
      </w:r>
      <w:r>
        <w:rPr>
          <w:rFonts w:ascii="Calibri Light" w:hAnsi="Calibri Light" w:cs="Calibri Light"/>
        </w:rPr>
        <w:t xml:space="preserve">. </w:t>
      </w:r>
      <w:r w:rsidRPr="00573AC4">
        <w:rPr>
          <w:rFonts w:ascii="Calibri Light" w:hAnsi="Calibri Light" w:cs="Calibri Light"/>
        </w:rPr>
        <w:t xml:space="preserve">It is therefore unnecessary to list additional </w:t>
      </w:r>
      <w:r>
        <w:rPr>
          <w:rFonts w:ascii="Calibri Light" w:hAnsi="Calibri Light" w:cs="Calibri Light"/>
        </w:rPr>
        <w:t>mitigating</w:t>
      </w:r>
      <w:r w:rsidRPr="00573AC4">
        <w:rPr>
          <w:rFonts w:ascii="Calibri Light" w:hAnsi="Calibri Light" w:cs="Calibri Light"/>
        </w:rPr>
        <w:t xml:space="preserve"> factors</w:t>
      </w:r>
      <w:r>
        <w:rPr>
          <w:rFonts w:ascii="Calibri Light" w:hAnsi="Calibri Light" w:cs="Calibri Light"/>
        </w:rPr>
        <w:t>.</w:t>
      </w:r>
    </w:p>
    <w:p w14:paraId="203BB97F" w14:textId="77777777" w:rsidR="009F02AA" w:rsidRPr="00573AC4" w:rsidRDefault="009F02AA" w:rsidP="00D90143">
      <w:pPr>
        <w:rPr>
          <w:rFonts w:ascii="Calibri Light" w:hAnsi="Calibri Light" w:cs="Calibri Light"/>
        </w:rPr>
      </w:pPr>
    </w:p>
    <w:p w14:paraId="410FCDE9" w14:textId="77777777" w:rsidR="00C2619A" w:rsidRPr="00C2619A" w:rsidRDefault="00C2619A" w:rsidP="00C2619A">
      <w:pPr>
        <w:rPr>
          <w:rFonts w:ascii="Calibri Light" w:hAnsi="Calibri Light" w:cs="Calibri Light"/>
        </w:rPr>
      </w:pPr>
    </w:p>
    <w:p w14:paraId="422AD40F" w14:textId="158D680A"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9</w:t>
      </w:r>
      <w:r w:rsidRPr="00C2619A">
        <w:rPr>
          <w:rFonts w:ascii="Calibri Light" w:hAnsi="Calibri Light" w:cs="Calibri Light"/>
        </w:rPr>
        <w:t xml:space="preserve">) Is the guideline </w:t>
      </w:r>
      <w:r>
        <w:rPr>
          <w:rFonts w:ascii="Calibri Light" w:hAnsi="Calibri Light" w:cs="Calibri Light"/>
        </w:rPr>
        <w:t>on selection of the headline sentence helpful</w:t>
      </w:r>
      <w:r w:rsidRPr="00C2619A">
        <w:rPr>
          <w:rFonts w:ascii="Calibri Light" w:hAnsi="Calibri Light" w:cs="Calibri Light"/>
        </w:rPr>
        <w:t xml:space="preserve">? </w:t>
      </w:r>
    </w:p>
    <w:p w14:paraId="001623F6" w14:textId="77777777" w:rsidR="00C2619A" w:rsidRDefault="00C2619A" w:rsidP="00C2619A">
      <w:pPr>
        <w:rPr>
          <w:rFonts w:ascii="Calibri Light" w:hAnsi="Calibri Light" w:cs="Calibri Light"/>
        </w:rPr>
      </w:pPr>
    </w:p>
    <w:p w14:paraId="6C6E460B" w14:textId="09D055E0" w:rsidR="00C2619A" w:rsidRDefault="009D79CD"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sidRPr="002D3717">
        <w:rPr>
          <w:rFonts w:ascii="Calibri Light" w:eastAsia="Times New Roman"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Yes</w:t>
      </w:r>
    </w:p>
    <w:p w14:paraId="5D81FE3F"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5F038DE0" w14:textId="77777777" w:rsidR="00C2619A" w:rsidRDefault="00C2619A" w:rsidP="00C2619A">
      <w:pPr>
        <w:rPr>
          <w:rFonts w:ascii="Calibri Light" w:hAnsi="Calibri Light" w:cs="Calibri Light"/>
        </w:rPr>
      </w:pPr>
    </w:p>
    <w:p w14:paraId="23592DA6" w14:textId="2E47F483" w:rsidR="00893D57"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197C01FC" w14:textId="77777777" w:rsidR="009F02AA" w:rsidRDefault="009F02AA" w:rsidP="00C2619A">
      <w:pPr>
        <w:rPr>
          <w:rFonts w:ascii="Calibri Light" w:hAnsi="Calibri Light" w:cs="Calibri Light"/>
        </w:rPr>
      </w:pPr>
    </w:p>
    <w:p w14:paraId="05482264" w14:textId="77777777" w:rsidR="00663978" w:rsidRDefault="005A32D2" w:rsidP="00C2619A">
      <w:pPr>
        <w:rPr>
          <w:rFonts w:ascii="Calibri Light" w:hAnsi="Calibri Light" w:cs="Calibri Light"/>
        </w:rPr>
      </w:pPr>
      <w:r>
        <w:rPr>
          <w:rFonts w:ascii="Calibri Light" w:hAnsi="Calibri Light" w:cs="Calibri Light"/>
        </w:rPr>
        <w:t xml:space="preserve">Yes, HLS believes that the guideline of selection of the headline sentence is helpful. It is clear that arriving at a headline sentence takes place after the seriousness of the offence has been assessed and also takes into account any aggravating and/or mitigating factors. </w:t>
      </w:r>
    </w:p>
    <w:p w14:paraId="55A04D9E" w14:textId="77777777" w:rsidR="00663978" w:rsidRDefault="00663978" w:rsidP="00C2619A">
      <w:pPr>
        <w:rPr>
          <w:rFonts w:ascii="Calibri Light" w:hAnsi="Calibri Light" w:cs="Calibri Light"/>
        </w:rPr>
      </w:pPr>
    </w:p>
    <w:p w14:paraId="74DF2FBD" w14:textId="3B5C0E60" w:rsidR="00C2619A" w:rsidRDefault="005A32D2" w:rsidP="00C2619A">
      <w:pPr>
        <w:rPr>
          <w:rFonts w:ascii="Calibri Light" w:hAnsi="Calibri Light" w:cs="Calibri Light"/>
        </w:rPr>
      </w:pPr>
      <w:r>
        <w:rPr>
          <w:rFonts w:ascii="Calibri Light" w:hAnsi="Calibri Light" w:cs="Calibri Light"/>
        </w:rPr>
        <w:t xml:space="preserve">It is also important for public confidence that </w:t>
      </w:r>
      <w:r w:rsidR="00663978">
        <w:rPr>
          <w:rFonts w:ascii="Calibri Light" w:hAnsi="Calibri Light" w:cs="Calibri Light"/>
        </w:rPr>
        <w:t>the court states its reasons for any decision that it takes not to follow any applicable guidelines. We would therefore suggest that an example of this is included for clarity.</w:t>
      </w:r>
    </w:p>
    <w:p w14:paraId="31ED47D5" w14:textId="77777777" w:rsidR="00C2619A" w:rsidRPr="00C2619A" w:rsidRDefault="00C2619A" w:rsidP="00C2619A">
      <w:pPr>
        <w:rPr>
          <w:rFonts w:ascii="Calibri Light" w:hAnsi="Calibri Light" w:cs="Calibri Light"/>
        </w:rPr>
      </w:pPr>
    </w:p>
    <w:p w14:paraId="7DB5C510" w14:textId="25CA044D" w:rsid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10</w:t>
      </w:r>
      <w:r w:rsidRPr="00C2619A">
        <w:rPr>
          <w:rFonts w:ascii="Calibri Light" w:hAnsi="Calibri Light" w:cs="Calibri Light"/>
        </w:rPr>
        <w:t xml:space="preserve">) Is the guideline </w:t>
      </w:r>
      <w:r>
        <w:rPr>
          <w:rFonts w:ascii="Calibri Light" w:hAnsi="Calibri Light" w:cs="Calibri Light"/>
        </w:rPr>
        <w:t>on multiple offending helpful</w:t>
      </w:r>
      <w:r w:rsidRPr="00C2619A">
        <w:rPr>
          <w:rFonts w:ascii="Calibri Light" w:hAnsi="Calibri Light" w:cs="Calibri Light"/>
        </w:rPr>
        <w:t xml:space="preserve">? </w:t>
      </w:r>
    </w:p>
    <w:p w14:paraId="18AA74F2" w14:textId="77777777" w:rsidR="00C2619A" w:rsidRDefault="00C2619A" w:rsidP="00C2619A">
      <w:pPr>
        <w:rPr>
          <w:rFonts w:ascii="Calibri Light" w:hAnsi="Calibri Light" w:cs="Calibri Light"/>
        </w:rPr>
      </w:pPr>
    </w:p>
    <w:p w14:paraId="4B2F9AD4" w14:textId="0BC3FF1A" w:rsidR="00C2619A" w:rsidRDefault="00663978" w:rsidP="00C2619A">
      <w:pPr>
        <w:ind w:left="340"/>
        <w:rPr>
          <w:rFonts w:ascii="Calibri Light" w:hAnsi="Calibri Light" w:cs="Calibri Light"/>
        </w:rPr>
      </w:pPr>
      <w:r w:rsidRPr="002D3717">
        <w:rPr>
          <w:rFonts w:ascii="Calibri Light" w:hAnsi="Calibri Light" w:cs="Calibri Light"/>
        </w:rPr>
        <w:sym w:font="Wingdings" w:char="F0FD"/>
      </w:r>
      <w:r>
        <w:rPr>
          <w:rFonts w:ascii="Calibri Light" w:hAnsi="Calibri Light" w:cs="Calibri Light"/>
        </w:rPr>
        <w:t xml:space="preserve">   </w:t>
      </w:r>
      <w:r w:rsidR="00C2619A">
        <w:rPr>
          <w:rFonts w:ascii="Calibri Light" w:hAnsi="Calibri Light" w:cs="Calibri Light"/>
        </w:rPr>
        <w:t>Yes</w:t>
      </w:r>
    </w:p>
    <w:p w14:paraId="7C53A468"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2FD7317A" w14:textId="77777777" w:rsidR="00C2619A" w:rsidRDefault="00C2619A" w:rsidP="00C2619A">
      <w:pPr>
        <w:rPr>
          <w:rFonts w:ascii="Calibri Light" w:hAnsi="Calibri Light" w:cs="Calibri Light"/>
        </w:rPr>
      </w:pPr>
    </w:p>
    <w:p w14:paraId="6D91ED5C" w14:textId="5213B5B8"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592F3314" w14:textId="791E44E9" w:rsidR="00C2619A" w:rsidRDefault="00C2619A" w:rsidP="00C2619A">
      <w:pPr>
        <w:rPr>
          <w:rFonts w:ascii="Calibri Light" w:hAnsi="Calibri Light" w:cs="Calibri Light"/>
        </w:rPr>
      </w:pPr>
    </w:p>
    <w:p w14:paraId="19468EE4" w14:textId="1FCFEFC9" w:rsidR="00663978" w:rsidRDefault="00663978" w:rsidP="00C2619A">
      <w:pPr>
        <w:rPr>
          <w:rFonts w:ascii="Calibri Light" w:hAnsi="Calibri Light" w:cs="Calibri Light"/>
        </w:rPr>
      </w:pPr>
      <w:r>
        <w:rPr>
          <w:rFonts w:ascii="Calibri Light" w:hAnsi="Calibri Light" w:cs="Calibri Light"/>
        </w:rPr>
        <w:t>Yes, HLS believes that the guideline on multiple offending is helpful</w:t>
      </w:r>
      <w:r w:rsidR="00957BE1">
        <w:rPr>
          <w:rFonts w:ascii="Calibri Light" w:hAnsi="Calibri Light" w:cs="Calibri Light"/>
        </w:rPr>
        <w:t xml:space="preserve">, however, we would suggest that it is expanded to give an indication of what should guide the crucial decision about whether sentences should be served concurrently or consecutively. </w:t>
      </w:r>
      <w:r w:rsidR="004F4B8E">
        <w:rPr>
          <w:rFonts w:ascii="Calibri Light" w:hAnsi="Calibri Light" w:cs="Calibri Light"/>
        </w:rPr>
        <w:t>T</w:t>
      </w:r>
      <w:r w:rsidR="00957BE1">
        <w:rPr>
          <w:rFonts w:ascii="Calibri Light" w:hAnsi="Calibri Light" w:cs="Calibri Light"/>
        </w:rPr>
        <w:t>he reasons for the decision (</w:t>
      </w:r>
      <w:r w:rsidR="004F4B8E">
        <w:rPr>
          <w:rFonts w:ascii="Calibri Light" w:hAnsi="Calibri Light" w:cs="Calibri Light"/>
        </w:rPr>
        <w:t xml:space="preserve">whether </w:t>
      </w:r>
      <w:r w:rsidR="00957BE1">
        <w:rPr>
          <w:rFonts w:ascii="Calibri Light" w:hAnsi="Calibri Light" w:cs="Calibri Light"/>
        </w:rPr>
        <w:t>the sentences be served concurrently or consecutively)</w:t>
      </w:r>
      <w:r w:rsidR="004F4B8E">
        <w:rPr>
          <w:rFonts w:ascii="Calibri Light" w:hAnsi="Calibri Light" w:cs="Calibri Light"/>
        </w:rPr>
        <w:t>,</w:t>
      </w:r>
      <w:r w:rsidR="00957BE1">
        <w:rPr>
          <w:rFonts w:ascii="Calibri Light" w:hAnsi="Calibri Light" w:cs="Calibri Light"/>
        </w:rPr>
        <w:t xml:space="preserve"> </w:t>
      </w:r>
      <w:r w:rsidR="004F4B8E">
        <w:rPr>
          <w:rFonts w:ascii="Calibri Light" w:hAnsi="Calibri Light" w:cs="Calibri Light"/>
        </w:rPr>
        <w:t xml:space="preserve">should also </w:t>
      </w:r>
      <w:r w:rsidR="00957BE1">
        <w:rPr>
          <w:rFonts w:ascii="Calibri Light" w:hAnsi="Calibri Light" w:cs="Calibri Light"/>
        </w:rPr>
        <w:t xml:space="preserve">be made clear in </w:t>
      </w:r>
      <w:r w:rsidR="004F4B8E">
        <w:rPr>
          <w:rFonts w:ascii="Calibri Light" w:hAnsi="Calibri Light" w:cs="Calibri Light"/>
        </w:rPr>
        <w:t xml:space="preserve">the court’s </w:t>
      </w:r>
      <w:r w:rsidR="00957BE1">
        <w:rPr>
          <w:rFonts w:ascii="Calibri Light" w:hAnsi="Calibri Light" w:cs="Calibri Light"/>
        </w:rPr>
        <w:t>explan</w:t>
      </w:r>
      <w:r w:rsidR="004F4B8E">
        <w:rPr>
          <w:rFonts w:ascii="Calibri Light" w:hAnsi="Calibri Light" w:cs="Calibri Light"/>
        </w:rPr>
        <w:t>ation of</w:t>
      </w:r>
      <w:r w:rsidR="00957BE1">
        <w:rPr>
          <w:rFonts w:ascii="Calibri Light" w:hAnsi="Calibri Light" w:cs="Calibri Light"/>
        </w:rPr>
        <w:t xml:space="preserve"> the sentence.</w:t>
      </w:r>
    </w:p>
    <w:p w14:paraId="63E78C2B" w14:textId="44F944FB" w:rsidR="00957BE1" w:rsidRDefault="00957BE1" w:rsidP="00C2619A">
      <w:pPr>
        <w:rPr>
          <w:rFonts w:ascii="Calibri Light" w:hAnsi="Calibri Light" w:cs="Calibri Light"/>
        </w:rPr>
      </w:pPr>
    </w:p>
    <w:p w14:paraId="66FF9F71" w14:textId="706A2786" w:rsidR="00957BE1" w:rsidRPr="00D627C3" w:rsidRDefault="00957BE1" w:rsidP="00957BE1">
      <w:pPr>
        <w:rPr>
          <w:rFonts w:asciiTheme="majorHAnsi" w:hAnsiTheme="majorHAnsi" w:cstheme="majorHAnsi"/>
        </w:rPr>
      </w:pPr>
      <w:r>
        <w:rPr>
          <w:rFonts w:asciiTheme="majorHAnsi" w:hAnsiTheme="majorHAnsi" w:cstheme="majorHAnsi"/>
        </w:rPr>
        <w:t xml:space="preserve">We agree that in any case of multiple offending, the total headline sentence should </w:t>
      </w:r>
      <w:r w:rsidRPr="00D627C3">
        <w:rPr>
          <w:rFonts w:asciiTheme="majorHAnsi" w:hAnsiTheme="majorHAnsi" w:cstheme="majorHAnsi"/>
        </w:rPr>
        <w:t>reflect the Scottish Sentencing Council’s core principle of sentencing that “[s]</w:t>
      </w:r>
      <w:proofErr w:type="spellStart"/>
      <w:r w:rsidRPr="00D627C3">
        <w:rPr>
          <w:rFonts w:asciiTheme="majorHAnsi" w:hAnsiTheme="majorHAnsi" w:cstheme="majorHAnsi"/>
        </w:rPr>
        <w:t>entences</w:t>
      </w:r>
      <w:proofErr w:type="spellEnd"/>
      <w:r w:rsidRPr="00D627C3">
        <w:rPr>
          <w:rFonts w:asciiTheme="majorHAnsi" w:hAnsiTheme="majorHAnsi" w:cstheme="majorHAnsi"/>
        </w:rPr>
        <w:t xml:space="preserve"> in Scotland must be fair and proportionate” </w:t>
      </w:r>
      <w:r w:rsidRPr="00D627C3">
        <w:rPr>
          <w:rStyle w:val="FootnoteReference"/>
          <w:rFonts w:asciiTheme="majorHAnsi" w:hAnsiTheme="majorHAnsi" w:cstheme="majorHAnsi"/>
        </w:rPr>
        <w:footnoteReference w:id="4"/>
      </w:r>
      <w:r w:rsidRPr="00D627C3">
        <w:rPr>
          <w:rFonts w:asciiTheme="majorHAnsi" w:hAnsiTheme="majorHAnsi" w:cstheme="majorHAnsi"/>
        </w:rPr>
        <w:t>.</w:t>
      </w:r>
    </w:p>
    <w:p w14:paraId="34F86668" w14:textId="77777777" w:rsidR="00C2619A" w:rsidRPr="00C2619A" w:rsidRDefault="00C2619A" w:rsidP="00C2619A">
      <w:pPr>
        <w:rPr>
          <w:rFonts w:ascii="Calibri Light" w:hAnsi="Calibri Light" w:cs="Calibri Light"/>
        </w:rPr>
      </w:pPr>
    </w:p>
    <w:p w14:paraId="00F7ABD8" w14:textId="67F31592"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11</w:t>
      </w:r>
      <w:r w:rsidRPr="00C2619A">
        <w:rPr>
          <w:rFonts w:ascii="Calibri Light" w:hAnsi="Calibri Light" w:cs="Calibri Light"/>
        </w:rPr>
        <w:t xml:space="preserve">) Is </w:t>
      </w:r>
      <w:r>
        <w:rPr>
          <w:rFonts w:ascii="Calibri Light" w:hAnsi="Calibri Light" w:cs="Calibri Light"/>
        </w:rPr>
        <w:t>step 5 on sentence discounting helpful</w:t>
      </w:r>
      <w:r w:rsidRPr="00C2619A">
        <w:rPr>
          <w:rFonts w:ascii="Calibri Light" w:hAnsi="Calibri Light" w:cs="Calibri Light"/>
        </w:rPr>
        <w:t xml:space="preserve">? </w:t>
      </w:r>
    </w:p>
    <w:p w14:paraId="38882A47" w14:textId="77777777" w:rsidR="00C2619A" w:rsidRDefault="00C2619A" w:rsidP="00C2619A">
      <w:pPr>
        <w:rPr>
          <w:rFonts w:ascii="Calibri Light" w:hAnsi="Calibri Light" w:cs="Calibri Light"/>
        </w:rPr>
      </w:pPr>
    </w:p>
    <w:p w14:paraId="5ACAB119" w14:textId="498F8EB6" w:rsidR="00C2619A" w:rsidRDefault="004F4B8E"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Pr>
          <w:rFonts w:ascii="Calibri Light"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Yes</w:t>
      </w:r>
    </w:p>
    <w:p w14:paraId="2CF8E014"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62B92A7E" w14:textId="77777777" w:rsidR="00C2619A" w:rsidRDefault="00C2619A" w:rsidP="00C2619A">
      <w:pPr>
        <w:rPr>
          <w:rFonts w:ascii="Calibri Light" w:hAnsi="Calibri Light" w:cs="Calibri Light"/>
        </w:rPr>
      </w:pPr>
    </w:p>
    <w:p w14:paraId="74A00BB2" w14:textId="77777777" w:rsidR="00C2619A" w:rsidRP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524E4CF1" w14:textId="2362C1F2" w:rsidR="00C2619A" w:rsidRDefault="00C2619A"/>
    <w:p w14:paraId="1EB734FC" w14:textId="5A4DA5D0" w:rsidR="004F4B8E" w:rsidRPr="004F4B8E" w:rsidRDefault="004F4B8E">
      <w:pPr>
        <w:rPr>
          <w:rFonts w:asciiTheme="majorHAnsi" w:hAnsiTheme="majorHAnsi" w:cstheme="majorHAnsi"/>
        </w:rPr>
      </w:pPr>
      <w:r w:rsidRPr="004F4B8E">
        <w:rPr>
          <w:rFonts w:asciiTheme="majorHAnsi" w:hAnsiTheme="majorHAnsi" w:cstheme="majorHAnsi"/>
        </w:rPr>
        <w:t>Yes, HLS</w:t>
      </w:r>
      <w:r>
        <w:rPr>
          <w:rFonts w:asciiTheme="majorHAnsi" w:hAnsiTheme="majorHAnsi" w:cstheme="majorHAnsi"/>
        </w:rPr>
        <w:t xml:space="preserve"> believes that step 5 on sentence discounting is helpful, however, we would suggest that it is expanded to </w:t>
      </w:r>
      <w:r w:rsidR="009F01F2">
        <w:rPr>
          <w:rFonts w:asciiTheme="majorHAnsi" w:hAnsiTheme="majorHAnsi" w:cstheme="majorHAnsi"/>
        </w:rPr>
        <w:t xml:space="preserve">include an explanation of what a sentence discount reflects i.e. a potential saving of time and resources for the justice system. It may also be useful to include </w:t>
      </w:r>
      <w:r w:rsidR="003E1923">
        <w:rPr>
          <w:rFonts w:asciiTheme="majorHAnsi" w:hAnsiTheme="majorHAnsi" w:cstheme="majorHAnsi"/>
        </w:rPr>
        <w:t>reference to any minimum or maximum discount levels.</w:t>
      </w:r>
    </w:p>
    <w:p w14:paraId="091DD6C0" w14:textId="244741A3"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12</w:t>
      </w:r>
      <w:r w:rsidRPr="00C2619A">
        <w:rPr>
          <w:rFonts w:ascii="Calibri Light" w:hAnsi="Calibri Light" w:cs="Calibri Light"/>
        </w:rPr>
        <w:t xml:space="preserve">) Is </w:t>
      </w:r>
      <w:r>
        <w:rPr>
          <w:rFonts w:ascii="Calibri Light" w:hAnsi="Calibri Light" w:cs="Calibri Light"/>
        </w:rPr>
        <w:t>step 6 on consideration of time spent in custody helpful</w:t>
      </w:r>
      <w:r w:rsidRPr="00C2619A">
        <w:rPr>
          <w:rFonts w:ascii="Calibri Light" w:hAnsi="Calibri Light" w:cs="Calibri Light"/>
        </w:rPr>
        <w:t xml:space="preserve">? </w:t>
      </w:r>
    </w:p>
    <w:p w14:paraId="58C43174" w14:textId="77777777" w:rsidR="00C2619A" w:rsidRDefault="00C2619A" w:rsidP="00C2619A">
      <w:pPr>
        <w:rPr>
          <w:rFonts w:ascii="Calibri Light" w:hAnsi="Calibri Light" w:cs="Calibri Light"/>
        </w:rPr>
      </w:pPr>
    </w:p>
    <w:p w14:paraId="79AA27B2" w14:textId="084FB7A5" w:rsidR="00C2619A" w:rsidRDefault="003E1923"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Pr>
          <w:rFonts w:ascii="Calibri Light" w:hAnsi="Calibri Light" w:cs="Calibri Light"/>
        </w:rPr>
        <w:t xml:space="preserve"> </w:t>
      </w:r>
      <w:r>
        <w:rPr>
          <w:rFonts w:ascii="Calibri Light" w:eastAsia="Times New Roman" w:hAnsi="Calibri Light" w:cs="Calibri Light"/>
        </w:rPr>
        <w:t xml:space="preserve">  </w:t>
      </w:r>
      <w:r w:rsidR="00C2619A">
        <w:rPr>
          <w:rFonts w:ascii="Calibri Light" w:hAnsi="Calibri Light" w:cs="Calibri Light"/>
        </w:rPr>
        <w:t>Yes</w:t>
      </w:r>
    </w:p>
    <w:p w14:paraId="0FC1E1D6"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1C01801F" w14:textId="77777777" w:rsidR="00C2619A" w:rsidRDefault="00C2619A" w:rsidP="00C2619A">
      <w:pPr>
        <w:rPr>
          <w:rFonts w:ascii="Calibri Light" w:hAnsi="Calibri Light" w:cs="Calibri Light"/>
        </w:rPr>
      </w:pPr>
    </w:p>
    <w:p w14:paraId="009CF3A4" w14:textId="4564E375"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4A76E136" w14:textId="77777777" w:rsidR="009F02AA" w:rsidRDefault="009F02AA" w:rsidP="00C2619A">
      <w:pPr>
        <w:rPr>
          <w:rFonts w:ascii="Calibri Light" w:hAnsi="Calibri Light" w:cs="Calibri Light"/>
        </w:rPr>
      </w:pPr>
    </w:p>
    <w:p w14:paraId="106FBFAF" w14:textId="42211F9C" w:rsidR="00C2619A" w:rsidRDefault="003E1923" w:rsidP="00C2619A">
      <w:pPr>
        <w:rPr>
          <w:rFonts w:ascii="Calibri Light" w:hAnsi="Calibri Light" w:cs="Calibri Light"/>
        </w:rPr>
      </w:pPr>
      <w:r>
        <w:rPr>
          <w:rFonts w:ascii="Calibri Light" w:hAnsi="Calibri Light" w:cs="Calibri Light"/>
        </w:rPr>
        <w:t>Yes, HLS believes that step 6 on consideration of time spent in custody is helpful, however, we would suggest that para 39. also includes a reference to the fact that a custodial sentence could be backdated so as to take account of that time</w:t>
      </w:r>
      <w:r w:rsidR="009F02AA">
        <w:rPr>
          <w:rFonts w:ascii="Calibri Light" w:hAnsi="Calibri Light" w:cs="Calibri Light"/>
        </w:rPr>
        <w:t>,</w:t>
      </w:r>
      <w:r>
        <w:rPr>
          <w:rFonts w:ascii="Calibri Light" w:hAnsi="Calibri Light" w:cs="Calibri Light"/>
        </w:rPr>
        <w:t xml:space="preserve"> and therefore may result in no further time being spent in custody.</w:t>
      </w:r>
    </w:p>
    <w:p w14:paraId="27A25A16" w14:textId="77777777" w:rsidR="00C2619A" w:rsidRPr="00C2619A" w:rsidRDefault="00C2619A" w:rsidP="00C2619A">
      <w:pPr>
        <w:rPr>
          <w:rFonts w:ascii="Calibri Light" w:hAnsi="Calibri Light" w:cs="Calibri Light"/>
        </w:rPr>
      </w:pPr>
    </w:p>
    <w:p w14:paraId="27BFC105" w14:textId="70047D03"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13</w:t>
      </w:r>
      <w:r w:rsidRPr="00C2619A">
        <w:rPr>
          <w:rFonts w:ascii="Calibri Light" w:hAnsi="Calibri Light" w:cs="Calibri Light"/>
        </w:rPr>
        <w:t xml:space="preserve">) Is </w:t>
      </w:r>
      <w:r>
        <w:rPr>
          <w:rFonts w:ascii="Calibri Light" w:hAnsi="Calibri Light" w:cs="Calibri Light"/>
        </w:rPr>
        <w:t>the list of ancillary orders at Annex D of the guideline helpful</w:t>
      </w:r>
      <w:r w:rsidRPr="00C2619A">
        <w:rPr>
          <w:rFonts w:ascii="Calibri Light" w:hAnsi="Calibri Light" w:cs="Calibri Light"/>
        </w:rPr>
        <w:t xml:space="preserve">? </w:t>
      </w:r>
    </w:p>
    <w:p w14:paraId="025CA397" w14:textId="77777777" w:rsidR="00C2619A" w:rsidRDefault="00C2619A" w:rsidP="00C2619A">
      <w:pPr>
        <w:rPr>
          <w:rFonts w:ascii="Calibri Light" w:hAnsi="Calibri Light" w:cs="Calibri Light"/>
        </w:rPr>
      </w:pPr>
    </w:p>
    <w:p w14:paraId="36FC8D9E" w14:textId="393D85C6" w:rsidR="00C2619A" w:rsidRDefault="001A646D"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sidRPr="002D3717">
        <w:rPr>
          <w:rFonts w:ascii="Calibri Light" w:eastAsia="Times New Roman"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Yes</w:t>
      </w:r>
    </w:p>
    <w:p w14:paraId="11D1B99D"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35CA683E" w14:textId="77777777" w:rsidR="00C2619A" w:rsidRDefault="00C2619A" w:rsidP="00C2619A">
      <w:pPr>
        <w:rPr>
          <w:rFonts w:ascii="Calibri Light" w:hAnsi="Calibri Light" w:cs="Calibri Light"/>
        </w:rPr>
      </w:pPr>
    </w:p>
    <w:p w14:paraId="310DF2CF" w14:textId="352A9885"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3E2A0926" w14:textId="79476709" w:rsidR="00893D57" w:rsidRDefault="00893D57" w:rsidP="00C2619A">
      <w:pPr>
        <w:rPr>
          <w:rFonts w:ascii="Calibri Light" w:hAnsi="Calibri Light" w:cs="Calibri Light"/>
        </w:rPr>
      </w:pPr>
    </w:p>
    <w:p w14:paraId="591F0DB5" w14:textId="6CC4C908" w:rsidR="008548CE" w:rsidRPr="00573AC4" w:rsidRDefault="008548CE" w:rsidP="008548CE">
      <w:pPr>
        <w:rPr>
          <w:rFonts w:ascii="Calibri Light" w:hAnsi="Calibri Light" w:cs="Calibri Light"/>
        </w:rPr>
      </w:pPr>
      <w:r>
        <w:rPr>
          <w:rFonts w:ascii="Calibri Light" w:hAnsi="Calibri Light" w:cs="Calibri Light"/>
        </w:rPr>
        <w:t>Yes, HLS believes that Annex D of the guideline constitutes an appropriate, non-exhaustive list of ancillary orders.</w:t>
      </w:r>
    </w:p>
    <w:p w14:paraId="625165FF" w14:textId="77777777" w:rsidR="00C2619A" w:rsidRPr="00C2619A" w:rsidRDefault="00C2619A" w:rsidP="00C2619A">
      <w:pPr>
        <w:rPr>
          <w:rFonts w:ascii="Calibri Light" w:hAnsi="Calibri Light" w:cs="Calibri Light"/>
        </w:rPr>
      </w:pPr>
    </w:p>
    <w:p w14:paraId="574E5D7D" w14:textId="13CEDA9C"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14</w:t>
      </w:r>
      <w:r w:rsidRPr="00C2619A">
        <w:rPr>
          <w:rFonts w:ascii="Calibri Light" w:hAnsi="Calibri Light" w:cs="Calibri Light"/>
        </w:rPr>
        <w:t xml:space="preserve">) Is </w:t>
      </w:r>
      <w:r>
        <w:rPr>
          <w:rFonts w:ascii="Calibri Light" w:hAnsi="Calibri Light" w:cs="Calibri Light"/>
        </w:rPr>
        <w:t>step 8 on imposing sentence and giving reasons helpful</w:t>
      </w:r>
      <w:r w:rsidRPr="00C2619A">
        <w:rPr>
          <w:rFonts w:ascii="Calibri Light" w:hAnsi="Calibri Light" w:cs="Calibri Light"/>
        </w:rPr>
        <w:t xml:space="preserve">? </w:t>
      </w:r>
    </w:p>
    <w:p w14:paraId="746572ED" w14:textId="77777777" w:rsidR="00C2619A" w:rsidRDefault="00C2619A" w:rsidP="00C2619A">
      <w:pPr>
        <w:rPr>
          <w:rFonts w:ascii="Calibri Light" w:hAnsi="Calibri Light" w:cs="Calibri Light"/>
        </w:rPr>
      </w:pPr>
    </w:p>
    <w:p w14:paraId="72F6EB3A" w14:textId="0A03C96B" w:rsidR="00C2619A" w:rsidRDefault="001A646D"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Pr>
          <w:rFonts w:ascii="Calibri Light" w:eastAsia="Times New Roman" w:hAnsi="Calibri Light" w:cs="Calibri Light"/>
        </w:rPr>
        <w:t xml:space="preserve">   </w:t>
      </w:r>
      <w:r w:rsidR="00C2619A">
        <w:rPr>
          <w:rFonts w:ascii="Calibri Light" w:hAnsi="Calibri Light" w:cs="Calibri Light"/>
        </w:rPr>
        <w:t>Yes</w:t>
      </w:r>
    </w:p>
    <w:p w14:paraId="05AAF71A"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0AD64AA2" w14:textId="77777777" w:rsidR="00C2619A" w:rsidRDefault="00C2619A" w:rsidP="00C2619A">
      <w:pPr>
        <w:rPr>
          <w:rFonts w:ascii="Calibri Light" w:hAnsi="Calibri Light" w:cs="Calibri Light"/>
        </w:rPr>
      </w:pPr>
    </w:p>
    <w:p w14:paraId="59F9E671" w14:textId="69DC14C9"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3B165B81" w14:textId="63C140B3" w:rsidR="00893D57" w:rsidRDefault="00893D57" w:rsidP="00C2619A">
      <w:pPr>
        <w:rPr>
          <w:rFonts w:ascii="Calibri Light" w:hAnsi="Calibri Light" w:cs="Calibri Light"/>
        </w:rPr>
      </w:pPr>
    </w:p>
    <w:p w14:paraId="524C8DAC" w14:textId="77777777" w:rsidR="004D4BE3" w:rsidRDefault="001A646D" w:rsidP="00C2619A">
      <w:pPr>
        <w:rPr>
          <w:rFonts w:ascii="Calibri Light" w:hAnsi="Calibri Light" w:cs="Calibri Light"/>
        </w:rPr>
      </w:pPr>
      <w:r>
        <w:rPr>
          <w:rFonts w:ascii="Calibri Light" w:hAnsi="Calibri Light" w:cs="Calibri Light"/>
        </w:rPr>
        <w:t xml:space="preserve">HLS believes that </w:t>
      </w:r>
      <w:r w:rsidR="00893D57">
        <w:rPr>
          <w:rFonts w:ascii="Calibri Light" w:hAnsi="Calibri Light" w:cs="Calibri Light"/>
        </w:rPr>
        <w:t>this is the most helpful part of the guidance</w:t>
      </w:r>
      <w:r>
        <w:rPr>
          <w:rFonts w:ascii="Calibri Light" w:hAnsi="Calibri Light" w:cs="Calibri Light"/>
        </w:rPr>
        <w:t>,</w:t>
      </w:r>
      <w:r w:rsidR="00893D57">
        <w:rPr>
          <w:rFonts w:ascii="Calibri Light" w:hAnsi="Calibri Light" w:cs="Calibri Light"/>
        </w:rPr>
        <w:t xml:space="preserve"> not only for </w:t>
      </w:r>
      <w:r>
        <w:rPr>
          <w:rFonts w:ascii="Calibri Light" w:hAnsi="Calibri Light" w:cs="Calibri Light"/>
        </w:rPr>
        <w:t xml:space="preserve">members of the </w:t>
      </w:r>
      <w:r w:rsidR="00893D57">
        <w:rPr>
          <w:rFonts w:ascii="Calibri Light" w:hAnsi="Calibri Light" w:cs="Calibri Light"/>
        </w:rPr>
        <w:t>public</w:t>
      </w:r>
      <w:r>
        <w:rPr>
          <w:rFonts w:ascii="Calibri Light" w:hAnsi="Calibri Light" w:cs="Calibri Light"/>
        </w:rPr>
        <w:t>,</w:t>
      </w:r>
      <w:r w:rsidR="00893D57">
        <w:rPr>
          <w:rFonts w:ascii="Calibri Light" w:hAnsi="Calibri Light" w:cs="Calibri Light"/>
        </w:rPr>
        <w:t xml:space="preserve"> but </w:t>
      </w:r>
      <w:r>
        <w:rPr>
          <w:rFonts w:ascii="Calibri Light" w:hAnsi="Calibri Light" w:cs="Calibri Light"/>
        </w:rPr>
        <w:t xml:space="preserve">also </w:t>
      </w:r>
      <w:r w:rsidR="00893D57">
        <w:rPr>
          <w:rFonts w:ascii="Calibri Light" w:hAnsi="Calibri Light" w:cs="Calibri Light"/>
        </w:rPr>
        <w:t xml:space="preserve">for </w:t>
      </w:r>
      <w:r>
        <w:rPr>
          <w:rFonts w:ascii="Calibri Light" w:hAnsi="Calibri Light" w:cs="Calibri Light"/>
        </w:rPr>
        <w:t>s</w:t>
      </w:r>
      <w:r w:rsidR="00893D57">
        <w:rPr>
          <w:rFonts w:ascii="Calibri Light" w:hAnsi="Calibri Light" w:cs="Calibri Light"/>
        </w:rPr>
        <w:t xml:space="preserve">olicitors and their clients. </w:t>
      </w:r>
      <w:r w:rsidR="003D3175">
        <w:rPr>
          <w:rFonts w:ascii="Calibri Light" w:hAnsi="Calibri Light" w:cs="Calibri Light"/>
        </w:rPr>
        <w:t>For solicitors: a</w:t>
      </w:r>
      <w:r w:rsidR="00893D57">
        <w:rPr>
          <w:rFonts w:ascii="Calibri Light" w:hAnsi="Calibri Light" w:cs="Calibri Light"/>
        </w:rPr>
        <w:t xml:space="preserve"> clear understanding as to why a certain sentence was imposed allows for better explanation to the client and also easier consideration of a sentence appeal</w:t>
      </w:r>
      <w:r w:rsidR="003D3175">
        <w:rPr>
          <w:rFonts w:ascii="Calibri Light" w:hAnsi="Calibri Light" w:cs="Calibri Light"/>
        </w:rPr>
        <w:t>,</w:t>
      </w:r>
      <w:r w:rsidR="00893D57">
        <w:rPr>
          <w:rFonts w:ascii="Calibri Light" w:hAnsi="Calibri Light" w:cs="Calibri Light"/>
        </w:rPr>
        <w:t xml:space="preserve"> </w:t>
      </w:r>
      <w:r>
        <w:rPr>
          <w:rFonts w:ascii="Calibri Light" w:hAnsi="Calibri Light" w:cs="Calibri Light"/>
        </w:rPr>
        <w:t>where</w:t>
      </w:r>
      <w:r w:rsidR="00893D57">
        <w:rPr>
          <w:rFonts w:ascii="Calibri Light" w:hAnsi="Calibri Light" w:cs="Calibri Light"/>
        </w:rPr>
        <w:t xml:space="preserve"> necessary. </w:t>
      </w:r>
      <w:r w:rsidR="003D3175">
        <w:rPr>
          <w:rFonts w:ascii="Calibri Light" w:hAnsi="Calibri Light" w:cs="Calibri Light"/>
        </w:rPr>
        <w:t xml:space="preserve">For offenders and victims: it reduces confusion and misunderstanding. </w:t>
      </w:r>
    </w:p>
    <w:p w14:paraId="0BAA3915" w14:textId="77777777" w:rsidR="004D4BE3" w:rsidRDefault="004D4BE3" w:rsidP="00C2619A">
      <w:pPr>
        <w:rPr>
          <w:rFonts w:ascii="Calibri Light" w:hAnsi="Calibri Light" w:cs="Calibri Light"/>
        </w:rPr>
      </w:pPr>
    </w:p>
    <w:p w14:paraId="07DBEEE5" w14:textId="5DE3EA8E" w:rsidR="00893D57" w:rsidRDefault="00483E90" w:rsidP="00C2619A">
      <w:pPr>
        <w:rPr>
          <w:rFonts w:ascii="Calibri Light" w:hAnsi="Calibri Light" w:cs="Calibri Light"/>
        </w:rPr>
      </w:pPr>
      <w:r>
        <w:rPr>
          <w:rFonts w:ascii="Calibri Light" w:hAnsi="Calibri Light" w:cs="Calibri Light"/>
        </w:rPr>
        <w:t>Ideally explanations of sentencing decisions should be made available in writing in all courts. This may also go some way to reducing misunderstanding and misreporting by the media, which can reduce public confidence in the criminal justice system as a whole.</w:t>
      </w:r>
    </w:p>
    <w:p w14:paraId="1DC0E6E8" w14:textId="0C6722E8" w:rsidR="00483E90" w:rsidRDefault="00483E90" w:rsidP="00C2619A">
      <w:pPr>
        <w:rPr>
          <w:rFonts w:ascii="Calibri Light" w:hAnsi="Calibri Light" w:cs="Calibri Light"/>
        </w:rPr>
      </w:pPr>
    </w:p>
    <w:p w14:paraId="6BB2E2D7" w14:textId="0BC67D4A" w:rsidR="00483E90" w:rsidRDefault="00483E90" w:rsidP="00C2619A">
      <w:pPr>
        <w:rPr>
          <w:rFonts w:ascii="Calibri Light" w:hAnsi="Calibri Light" w:cs="Calibri Light"/>
        </w:rPr>
      </w:pPr>
      <w:r>
        <w:rPr>
          <w:rFonts w:ascii="Calibri Light" w:hAnsi="Calibri Light" w:cs="Calibri Light"/>
        </w:rPr>
        <w:lastRenderedPageBreak/>
        <w:t xml:space="preserve">We would like to see a strong presumption in favour of clarity and openness. </w:t>
      </w:r>
      <w:r w:rsidR="004D4BE3">
        <w:rPr>
          <w:rFonts w:ascii="Calibri Light" w:hAnsi="Calibri Light" w:cs="Calibri Light"/>
        </w:rPr>
        <w:t xml:space="preserve">However, the qualifying statement “set out the reasons for its decision as clearly and openly </w:t>
      </w:r>
      <w:r w:rsidR="004D4BE3" w:rsidRPr="004D4BE3">
        <w:rPr>
          <w:rFonts w:ascii="Calibri Light" w:hAnsi="Calibri Light" w:cs="Calibri Light"/>
          <w:i/>
          <w:iCs/>
        </w:rPr>
        <w:t>as circumstances permit</w:t>
      </w:r>
      <w:r w:rsidR="004D4BE3">
        <w:rPr>
          <w:rFonts w:ascii="Calibri Light" w:hAnsi="Calibri Light" w:cs="Calibri Light"/>
        </w:rPr>
        <w:t>” (emphasis added), envisages circumstances in which the reasons for the sentence need not, or should not, be explained. Where this is the case, we believe that the guideline should identify examples which might warrant non-clarity or non-openness.</w:t>
      </w:r>
    </w:p>
    <w:p w14:paraId="58C13CA6" w14:textId="08409210" w:rsidR="009F02AA" w:rsidRDefault="009F02AA" w:rsidP="00C2619A">
      <w:pPr>
        <w:rPr>
          <w:rFonts w:ascii="Calibri Light" w:hAnsi="Calibri Light" w:cs="Calibri Light"/>
        </w:rPr>
      </w:pPr>
    </w:p>
    <w:p w14:paraId="3030168D" w14:textId="77777777" w:rsidR="009F02AA" w:rsidRDefault="009F02AA" w:rsidP="00C2619A">
      <w:pPr>
        <w:rPr>
          <w:rFonts w:ascii="Calibri Light" w:hAnsi="Calibri Light" w:cs="Calibri Light"/>
        </w:rPr>
      </w:pPr>
    </w:p>
    <w:p w14:paraId="133B059B" w14:textId="77777777" w:rsidR="00C2619A" w:rsidRPr="00C2619A" w:rsidRDefault="00C2619A" w:rsidP="00C2619A">
      <w:pPr>
        <w:rPr>
          <w:rFonts w:ascii="Calibri Light" w:hAnsi="Calibri Light" w:cs="Calibri Light"/>
        </w:rPr>
      </w:pPr>
    </w:p>
    <w:p w14:paraId="207A6612" w14:textId="7B021BD6"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15</w:t>
      </w:r>
      <w:r w:rsidRPr="00C2619A">
        <w:rPr>
          <w:rFonts w:ascii="Calibri Light" w:hAnsi="Calibri Light" w:cs="Calibri Light"/>
        </w:rPr>
        <w:t xml:space="preserve">) Is </w:t>
      </w:r>
      <w:r>
        <w:rPr>
          <w:rFonts w:ascii="Calibri Light" w:hAnsi="Calibri Light" w:cs="Calibri Light"/>
        </w:rPr>
        <w:t>the overall sentencing process set out in the guideline appropriate</w:t>
      </w:r>
      <w:r w:rsidRPr="00C2619A">
        <w:rPr>
          <w:rFonts w:ascii="Calibri Light" w:hAnsi="Calibri Light" w:cs="Calibri Light"/>
        </w:rPr>
        <w:t xml:space="preserve">? </w:t>
      </w:r>
    </w:p>
    <w:p w14:paraId="12AA749E" w14:textId="77777777" w:rsidR="00C2619A" w:rsidRDefault="00C2619A" w:rsidP="00C2619A">
      <w:pPr>
        <w:rPr>
          <w:rFonts w:ascii="Calibri Light" w:hAnsi="Calibri Light" w:cs="Calibri Light"/>
        </w:rPr>
      </w:pPr>
    </w:p>
    <w:p w14:paraId="30488E17" w14:textId="578E27FA" w:rsidR="00C2619A" w:rsidRDefault="001A646D"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Pr>
          <w:rFonts w:ascii="Calibri Light" w:eastAsia="Times New Roman" w:hAnsi="Calibri Light" w:cs="Calibri Light"/>
        </w:rPr>
        <w:tab/>
      </w:r>
      <w:r w:rsidR="00C2619A">
        <w:rPr>
          <w:rFonts w:ascii="Calibri Light" w:hAnsi="Calibri Light" w:cs="Calibri Light"/>
        </w:rPr>
        <w:t>Yes</w:t>
      </w:r>
    </w:p>
    <w:p w14:paraId="6A7FE723"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47D3214D" w14:textId="77777777" w:rsidR="00C2619A" w:rsidRDefault="00C2619A" w:rsidP="00C2619A">
      <w:pPr>
        <w:rPr>
          <w:rFonts w:ascii="Calibri Light" w:hAnsi="Calibri Light" w:cs="Calibri Light"/>
        </w:rPr>
      </w:pPr>
    </w:p>
    <w:p w14:paraId="09B15CEB" w14:textId="1AF2D93B"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718462E7" w14:textId="4AEB2E48" w:rsidR="00C2619A" w:rsidRDefault="00C2619A" w:rsidP="00C2619A">
      <w:pPr>
        <w:rPr>
          <w:rFonts w:ascii="Calibri Light" w:hAnsi="Calibri Light" w:cs="Calibri Light"/>
        </w:rPr>
      </w:pPr>
    </w:p>
    <w:p w14:paraId="3B5B55F3" w14:textId="3FDDF58A" w:rsidR="00893D57" w:rsidRDefault="00550B1D" w:rsidP="00C2619A">
      <w:pPr>
        <w:rPr>
          <w:rFonts w:ascii="Calibri Light" w:hAnsi="Calibri Light" w:cs="Calibri Light"/>
        </w:rPr>
      </w:pPr>
      <w:r>
        <w:rPr>
          <w:rFonts w:ascii="Calibri Light" w:hAnsi="Calibri Light" w:cs="Calibri Light"/>
        </w:rPr>
        <w:t>Yes, HLS believes that the overall sentencing process set out in the guideline is appropriate. We would note, however, that the guideline may be interpreted as one dealing with custodial sentences, rather than all sentences. The inclusion of a further Annex E which list</w:t>
      </w:r>
      <w:r w:rsidR="009F02AA">
        <w:rPr>
          <w:rFonts w:ascii="Calibri Light" w:hAnsi="Calibri Light" w:cs="Calibri Light"/>
        </w:rPr>
        <w:t>s</w:t>
      </w:r>
      <w:r>
        <w:rPr>
          <w:rFonts w:ascii="Calibri Light" w:hAnsi="Calibri Light" w:cs="Calibri Light"/>
        </w:rPr>
        <w:t xml:space="preserve"> all available sentencing options from Absolute Discharge to Life Sentence may alleviate this.</w:t>
      </w:r>
    </w:p>
    <w:p w14:paraId="086A6B98" w14:textId="77777777" w:rsidR="00C2619A" w:rsidRPr="00C2619A" w:rsidRDefault="00C2619A" w:rsidP="00C2619A">
      <w:pPr>
        <w:rPr>
          <w:rFonts w:ascii="Calibri Light" w:hAnsi="Calibri Light" w:cs="Calibri Light"/>
        </w:rPr>
      </w:pPr>
    </w:p>
    <w:p w14:paraId="4B759DDF" w14:textId="7E69C00F"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16</w:t>
      </w:r>
      <w:r w:rsidRPr="00C2619A">
        <w:rPr>
          <w:rFonts w:ascii="Calibri Light" w:hAnsi="Calibri Light" w:cs="Calibri Light"/>
        </w:rPr>
        <w:t xml:space="preserve">) </w:t>
      </w:r>
      <w:r>
        <w:rPr>
          <w:rFonts w:ascii="Calibri Light" w:hAnsi="Calibri Light" w:cs="Calibri Light"/>
        </w:rPr>
        <w:t>Are there any additional steps which should be included</w:t>
      </w:r>
      <w:r w:rsidRPr="00C2619A">
        <w:rPr>
          <w:rFonts w:ascii="Calibri Light" w:hAnsi="Calibri Light" w:cs="Calibri Light"/>
        </w:rPr>
        <w:t xml:space="preserve">? </w:t>
      </w:r>
    </w:p>
    <w:p w14:paraId="7A365531" w14:textId="77777777" w:rsidR="00C2619A" w:rsidRDefault="00C2619A" w:rsidP="00C2619A">
      <w:pPr>
        <w:rPr>
          <w:rFonts w:ascii="Calibri Light" w:hAnsi="Calibri Light" w:cs="Calibri Light"/>
        </w:rPr>
      </w:pPr>
    </w:p>
    <w:p w14:paraId="116F2932" w14:textId="77777777" w:rsidR="00C2619A" w:rsidRDefault="00C2619A" w:rsidP="00C2619A">
      <w:pPr>
        <w:pStyle w:val="ListParagraph"/>
        <w:ind w:left="340"/>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Yes</w:t>
      </w:r>
    </w:p>
    <w:p w14:paraId="708C2852" w14:textId="415855AD" w:rsidR="00C2619A" w:rsidRDefault="001A646D" w:rsidP="00C2619A">
      <w:pPr>
        <w:pStyle w:val="ListParagraph"/>
        <w:ind w:left="340"/>
        <w:rPr>
          <w:rFonts w:ascii="Calibri Light" w:hAnsi="Calibri Light" w:cs="Calibri Light"/>
        </w:rPr>
      </w:pPr>
      <w:r w:rsidRPr="002D3717">
        <w:rPr>
          <w:rFonts w:ascii="Calibri Light" w:hAnsi="Calibri Light" w:cs="Calibri Light"/>
        </w:rPr>
        <w:sym w:font="Wingdings" w:char="F0FD"/>
      </w:r>
      <w:r w:rsidR="00C2619A" w:rsidRPr="002D3717">
        <w:rPr>
          <w:rFonts w:ascii="Calibri Light" w:eastAsia="Times New Roman"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No</w:t>
      </w:r>
    </w:p>
    <w:p w14:paraId="4BF3C4BB" w14:textId="77777777" w:rsidR="00C2619A" w:rsidRDefault="00C2619A" w:rsidP="00C2619A">
      <w:pPr>
        <w:rPr>
          <w:rFonts w:ascii="Calibri Light" w:hAnsi="Calibri Light" w:cs="Calibri Light"/>
        </w:rPr>
      </w:pPr>
    </w:p>
    <w:p w14:paraId="48EB034E" w14:textId="6E0F7365" w:rsidR="00C2619A" w:rsidRP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r>
        <w:rPr>
          <w:rFonts w:ascii="Calibri Light" w:hAnsi="Calibri Light" w:cs="Calibri Light"/>
        </w:rPr>
        <w:t>If answering ‘Yes’, please note any additional steps you think should be included.</w:t>
      </w:r>
    </w:p>
    <w:p w14:paraId="61CF05FC" w14:textId="77777777" w:rsidR="00C2619A" w:rsidRPr="00C2619A" w:rsidRDefault="00C2619A" w:rsidP="00C2619A">
      <w:pPr>
        <w:rPr>
          <w:rFonts w:ascii="Calibri Light" w:hAnsi="Calibri Light" w:cs="Calibri Light"/>
        </w:rPr>
      </w:pPr>
    </w:p>
    <w:p w14:paraId="65BC6FE7" w14:textId="23A69E30" w:rsidR="00C2619A" w:rsidRPr="00550B1D" w:rsidRDefault="00550B1D">
      <w:pPr>
        <w:rPr>
          <w:rFonts w:asciiTheme="majorHAnsi" w:hAnsiTheme="majorHAnsi" w:cstheme="majorHAnsi"/>
        </w:rPr>
      </w:pPr>
      <w:r w:rsidRPr="00550B1D">
        <w:rPr>
          <w:rFonts w:asciiTheme="majorHAnsi" w:hAnsiTheme="majorHAnsi" w:cstheme="majorHAnsi"/>
        </w:rPr>
        <w:t>No, HLS believes that all relevant steps have been included.</w:t>
      </w:r>
    </w:p>
    <w:p w14:paraId="756B3C4C" w14:textId="77777777" w:rsidR="00550B1D" w:rsidRDefault="00550B1D"/>
    <w:p w14:paraId="3C0674FD" w14:textId="0F20FDB8"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17</w:t>
      </w:r>
      <w:r w:rsidRPr="00C2619A">
        <w:rPr>
          <w:rFonts w:ascii="Calibri Light" w:hAnsi="Calibri Light" w:cs="Calibri Light"/>
        </w:rPr>
        <w:t xml:space="preserve">) </w:t>
      </w:r>
      <w:r>
        <w:rPr>
          <w:rFonts w:ascii="Calibri Light" w:hAnsi="Calibri Light" w:cs="Calibri Light"/>
        </w:rPr>
        <w:t>Are the steps in an appropriate order</w:t>
      </w:r>
      <w:r w:rsidRPr="00C2619A">
        <w:rPr>
          <w:rFonts w:ascii="Calibri Light" w:hAnsi="Calibri Light" w:cs="Calibri Light"/>
        </w:rPr>
        <w:t xml:space="preserve">? </w:t>
      </w:r>
    </w:p>
    <w:p w14:paraId="5EC2DFF5" w14:textId="77777777" w:rsidR="00C2619A" w:rsidRDefault="00C2619A" w:rsidP="00C2619A">
      <w:pPr>
        <w:rPr>
          <w:rFonts w:ascii="Calibri Light" w:hAnsi="Calibri Light" w:cs="Calibri Light"/>
        </w:rPr>
      </w:pPr>
    </w:p>
    <w:p w14:paraId="75168FDE" w14:textId="5F5FF675" w:rsidR="00C2619A" w:rsidRDefault="001A646D"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Pr>
          <w:rFonts w:ascii="Calibri Light" w:eastAsia="Times New Roman" w:hAnsi="Calibri Light" w:cs="Calibri Light"/>
        </w:rPr>
        <w:tab/>
      </w:r>
      <w:r w:rsidR="00C2619A">
        <w:rPr>
          <w:rFonts w:ascii="Calibri Light" w:hAnsi="Calibri Light" w:cs="Calibri Light"/>
        </w:rPr>
        <w:t>Yes</w:t>
      </w:r>
    </w:p>
    <w:p w14:paraId="7D9A3DFE" w14:textId="77777777"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21492D57" w14:textId="77777777" w:rsidR="00C2619A" w:rsidRDefault="00C2619A" w:rsidP="00C2619A">
      <w:pPr>
        <w:rPr>
          <w:rFonts w:ascii="Calibri Light" w:hAnsi="Calibri Light" w:cs="Calibri Light"/>
        </w:rPr>
      </w:pPr>
    </w:p>
    <w:p w14:paraId="0F5D2405" w14:textId="7FB2444C"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74F30A3F" w14:textId="2ADD0FCB" w:rsidR="00C2619A" w:rsidRDefault="00C2619A" w:rsidP="00C2619A">
      <w:pPr>
        <w:rPr>
          <w:rFonts w:ascii="Calibri Light" w:hAnsi="Calibri Light" w:cs="Calibri Light"/>
        </w:rPr>
      </w:pPr>
    </w:p>
    <w:p w14:paraId="7DB3B0CA" w14:textId="5498CFBA" w:rsidR="00C2619A" w:rsidRDefault="00550B1D" w:rsidP="00C2619A">
      <w:pPr>
        <w:rPr>
          <w:rFonts w:ascii="Calibri Light" w:hAnsi="Calibri Light" w:cs="Calibri Light"/>
        </w:rPr>
      </w:pPr>
      <w:r>
        <w:rPr>
          <w:rFonts w:ascii="Calibri Light" w:hAnsi="Calibri Light" w:cs="Calibri Light"/>
        </w:rPr>
        <w:t>Yes, HLS believes that the steps are in an appropriate order.</w:t>
      </w:r>
    </w:p>
    <w:p w14:paraId="0565F28F" w14:textId="77777777" w:rsidR="00550B1D" w:rsidRDefault="00550B1D" w:rsidP="00C2619A">
      <w:pPr>
        <w:rPr>
          <w:rFonts w:ascii="Calibri Light" w:hAnsi="Calibri Light" w:cs="Calibri Light"/>
        </w:rPr>
      </w:pPr>
    </w:p>
    <w:p w14:paraId="210C5407" w14:textId="52C0F051"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18</w:t>
      </w:r>
      <w:r w:rsidRPr="00C2619A">
        <w:rPr>
          <w:rFonts w:ascii="Calibri Light" w:hAnsi="Calibri Light" w:cs="Calibri Light"/>
        </w:rPr>
        <w:t xml:space="preserve">) </w:t>
      </w:r>
      <w:r>
        <w:rPr>
          <w:rFonts w:ascii="Calibri Light" w:hAnsi="Calibri Light" w:cs="Calibri Light"/>
        </w:rPr>
        <w:t>Are the steps and accompanying explanatory sections expressed clearly and accurately</w:t>
      </w:r>
      <w:r w:rsidRPr="00C2619A">
        <w:rPr>
          <w:rFonts w:ascii="Calibri Light" w:hAnsi="Calibri Light" w:cs="Calibri Light"/>
        </w:rPr>
        <w:t xml:space="preserve">? </w:t>
      </w:r>
    </w:p>
    <w:p w14:paraId="710057B9" w14:textId="77777777" w:rsidR="00C2619A" w:rsidRDefault="00C2619A" w:rsidP="00C2619A">
      <w:pPr>
        <w:rPr>
          <w:rFonts w:ascii="Calibri Light" w:hAnsi="Calibri Light" w:cs="Calibri Light"/>
        </w:rPr>
      </w:pPr>
    </w:p>
    <w:p w14:paraId="35325A7B" w14:textId="401839F0" w:rsidR="00C2619A" w:rsidRDefault="001A646D"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sidRPr="002D3717">
        <w:rPr>
          <w:rFonts w:ascii="Calibri Light" w:eastAsia="Times New Roman"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Yes</w:t>
      </w:r>
    </w:p>
    <w:p w14:paraId="67C5E757" w14:textId="39978356"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No</w:t>
      </w:r>
    </w:p>
    <w:p w14:paraId="04965A3B" w14:textId="171030B3" w:rsidR="00893D57" w:rsidRDefault="00893D57" w:rsidP="00C2619A">
      <w:pPr>
        <w:pStyle w:val="ListParagraph"/>
        <w:ind w:left="340"/>
        <w:rPr>
          <w:rFonts w:ascii="Calibri Light" w:hAnsi="Calibri Light" w:cs="Calibri Light"/>
        </w:rPr>
      </w:pPr>
    </w:p>
    <w:p w14:paraId="2E48D976" w14:textId="77777777" w:rsidR="00C2619A" w:rsidRDefault="00C2619A" w:rsidP="00C2619A">
      <w:pPr>
        <w:rPr>
          <w:rFonts w:ascii="Calibri Light" w:hAnsi="Calibri Light" w:cs="Calibri Light"/>
        </w:rPr>
      </w:pPr>
    </w:p>
    <w:p w14:paraId="3BCB4A13" w14:textId="40007993"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6D44DF61" w14:textId="063A8A6C" w:rsidR="009F02AA" w:rsidRDefault="009F02AA" w:rsidP="00C2619A">
      <w:pPr>
        <w:rPr>
          <w:rFonts w:ascii="Calibri Light" w:hAnsi="Calibri Light" w:cs="Calibri Light"/>
        </w:rPr>
      </w:pPr>
    </w:p>
    <w:p w14:paraId="0EDD0038" w14:textId="6720CC55" w:rsidR="009F02AA" w:rsidRDefault="009F02AA" w:rsidP="00C2619A">
      <w:pPr>
        <w:rPr>
          <w:rFonts w:ascii="Calibri Light" w:hAnsi="Calibri Light" w:cs="Calibri Light"/>
        </w:rPr>
      </w:pPr>
      <w:r>
        <w:rPr>
          <w:rFonts w:ascii="Calibri Light" w:hAnsi="Calibri Light" w:cs="Calibri Light"/>
        </w:rPr>
        <w:lastRenderedPageBreak/>
        <w:t>Yes, HLS believes that the steps and accompanying explanatory sections are expressed clearly and accurately.</w:t>
      </w:r>
    </w:p>
    <w:p w14:paraId="14499B5A" w14:textId="704BB6FC" w:rsidR="00550B1D" w:rsidRDefault="00550B1D" w:rsidP="00C2619A">
      <w:pPr>
        <w:rPr>
          <w:rFonts w:ascii="Calibri Light" w:hAnsi="Calibri Light" w:cs="Calibri Light"/>
        </w:rPr>
      </w:pPr>
    </w:p>
    <w:p w14:paraId="23B7E725" w14:textId="612B4B2F" w:rsidR="009F02AA" w:rsidRDefault="009F02AA" w:rsidP="00C2619A">
      <w:pPr>
        <w:rPr>
          <w:rFonts w:ascii="Calibri Light" w:hAnsi="Calibri Light" w:cs="Calibri Light"/>
        </w:rPr>
      </w:pPr>
    </w:p>
    <w:p w14:paraId="54F0349F" w14:textId="1E1F9CD8" w:rsidR="009F02AA" w:rsidRDefault="009F02AA" w:rsidP="00C2619A">
      <w:pPr>
        <w:rPr>
          <w:rFonts w:ascii="Calibri Light" w:hAnsi="Calibri Light" w:cs="Calibri Light"/>
        </w:rPr>
      </w:pPr>
    </w:p>
    <w:p w14:paraId="3DD0BF38" w14:textId="0C449C64" w:rsidR="009F02AA" w:rsidRDefault="009F02AA" w:rsidP="00C2619A">
      <w:pPr>
        <w:rPr>
          <w:rFonts w:ascii="Calibri Light" w:hAnsi="Calibri Light" w:cs="Calibri Light"/>
        </w:rPr>
      </w:pPr>
    </w:p>
    <w:p w14:paraId="3F306206" w14:textId="77777777" w:rsidR="009F02AA" w:rsidRDefault="009F02AA" w:rsidP="00C2619A">
      <w:pPr>
        <w:rPr>
          <w:rFonts w:ascii="Calibri Light" w:hAnsi="Calibri Light" w:cs="Calibri Light"/>
        </w:rPr>
      </w:pPr>
    </w:p>
    <w:p w14:paraId="03AA61A3" w14:textId="48915590"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19</w:t>
      </w:r>
      <w:r w:rsidRPr="00C2619A">
        <w:rPr>
          <w:rFonts w:ascii="Calibri Light" w:hAnsi="Calibri Light" w:cs="Calibri Light"/>
        </w:rPr>
        <w:t xml:space="preserve">) </w:t>
      </w:r>
      <w:r>
        <w:rPr>
          <w:rFonts w:ascii="Calibri Light" w:hAnsi="Calibri Light" w:cs="Calibri Light"/>
        </w:rPr>
        <w:t>Do you agree or disagree that the guideline would lead to an increase in public understanding of how sentencing decisions are made</w:t>
      </w:r>
      <w:r w:rsidRPr="00C2619A">
        <w:rPr>
          <w:rFonts w:ascii="Calibri Light" w:hAnsi="Calibri Light" w:cs="Calibri Light"/>
        </w:rPr>
        <w:t xml:space="preserve">? </w:t>
      </w:r>
    </w:p>
    <w:p w14:paraId="3A706303" w14:textId="77777777" w:rsidR="00C2619A" w:rsidRDefault="00C2619A" w:rsidP="00C2619A">
      <w:pPr>
        <w:rPr>
          <w:rFonts w:ascii="Calibri Light" w:hAnsi="Calibri Light" w:cs="Calibri Light"/>
        </w:rPr>
      </w:pPr>
    </w:p>
    <w:p w14:paraId="0493434B" w14:textId="76FACB70" w:rsidR="00C2619A" w:rsidRDefault="001A646D" w:rsidP="00C2619A">
      <w:pPr>
        <w:pStyle w:val="ListParagraph"/>
        <w:ind w:left="340"/>
        <w:rPr>
          <w:rFonts w:ascii="Calibri Light" w:eastAsia="Times New Roman" w:hAnsi="Calibri Light" w:cs="Calibri Light"/>
        </w:rPr>
      </w:pPr>
      <w:r w:rsidRPr="002D3717">
        <w:rPr>
          <w:rFonts w:ascii="Calibri Light" w:hAnsi="Calibri Light" w:cs="Calibri Light"/>
        </w:rPr>
        <w:sym w:font="Wingdings" w:char="F0FD"/>
      </w:r>
      <w:r w:rsidR="00C2619A" w:rsidRPr="002D3717">
        <w:rPr>
          <w:rFonts w:ascii="Calibri Light" w:eastAsia="Times New Roman"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Agree</w:t>
      </w:r>
    </w:p>
    <w:p w14:paraId="20893644" w14:textId="643250F6" w:rsidR="00C2619A" w:rsidRDefault="00C2619A" w:rsidP="00C2619A">
      <w:pPr>
        <w:pStyle w:val="ListParagraph"/>
        <w:ind w:left="340"/>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Disagree</w:t>
      </w:r>
    </w:p>
    <w:p w14:paraId="4AF39403" w14:textId="77777777" w:rsidR="00C2619A" w:rsidRDefault="00C2619A" w:rsidP="00C2619A">
      <w:pPr>
        <w:rPr>
          <w:rFonts w:ascii="Calibri Light" w:hAnsi="Calibri Light" w:cs="Calibri Light"/>
        </w:rPr>
      </w:pPr>
    </w:p>
    <w:p w14:paraId="7D82119A" w14:textId="5811C15E"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3C3418AD" w14:textId="35A38368" w:rsidR="00893D57" w:rsidRDefault="00893D57" w:rsidP="00C2619A">
      <w:pPr>
        <w:rPr>
          <w:rFonts w:ascii="Calibri Light" w:hAnsi="Calibri Light" w:cs="Calibri Light"/>
        </w:rPr>
      </w:pPr>
    </w:p>
    <w:p w14:paraId="6314D1EB" w14:textId="721F0B0F" w:rsidR="00C2619A" w:rsidRDefault="00550B1D" w:rsidP="00C2619A">
      <w:pPr>
        <w:rPr>
          <w:rFonts w:ascii="Calibri Light" w:hAnsi="Calibri Light" w:cs="Calibri Light"/>
        </w:rPr>
      </w:pPr>
      <w:r>
        <w:rPr>
          <w:rFonts w:ascii="Calibri Light" w:hAnsi="Calibri Light" w:cs="Calibri Light"/>
        </w:rPr>
        <w:t>HLS believes that the guideline has the potential to lead to an increase in public understanding of how sentencing decisions are made.</w:t>
      </w:r>
      <w:r w:rsidR="00D24C2C">
        <w:rPr>
          <w:rFonts w:ascii="Calibri Light" w:hAnsi="Calibri Light" w:cs="Calibri Light"/>
        </w:rPr>
        <w:t xml:space="preserve"> </w:t>
      </w:r>
      <w:r>
        <w:rPr>
          <w:rFonts w:ascii="Calibri Light" w:hAnsi="Calibri Light" w:cs="Calibri Light"/>
        </w:rPr>
        <w:t>It should be considered as a first step only</w:t>
      </w:r>
      <w:r w:rsidR="00D24C2C">
        <w:rPr>
          <w:rFonts w:ascii="Calibri Light" w:hAnsi="Calibri Light" w:cs="Calibri Light"/>
        </w:rPr>
        <w:t>,</w:t>
      </w:r>
      <w:r>
        <w:rPr>
          <w:rFonts w:ascii="Calibri Light" w:hAnsi="Calibri Light" w:cs="Calibri Light"/>
        </w:rPr>
        <w:t xml:space="preserve"> however. Information should be provided in a variety of formats (visual and oral) to </w:t>
      </w:r>
      <w:r w:rsidR="00D24C2C">
        <w:rPr>
          <w:rFonts w:ascii="Calibri Light" w:hAnsi="Calibri Light" w:cs="Calibri Light"/>
        </w:rPr>
        <w:t>so as to be understood by those with literacy issues. It should be communicated widely and actively, rather than being only available on the Scottish Sentencing Council’s website for example. A feedback mechanism should also be included, whereby members of the public can make suggestions for improvements with a view to it being updated on a regular basis.</w:t>
      </w:r>
    </w:p>
    <w:p w14:paraId="3790A576" w14:textId="77777777" w:rsidR="00C2619A" w:rsidRDefault="00C2619A" w:rsidP="00C2619A">
      <w:pPr>
        <w:rPr>
          <w:rFonts w:ascii="Calibri Light" w:hAnsi="Calibri Light" w:cs="Calibri Light"/>
        </w:rPr>
      </w:pPr>
    </w:p>
    <w:p w14:paraId="0F7F46D6" w14:textId="78D32094" w:rsidR="00C2619A" w:rsidRP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20</w:t>
      </w:r>
      <w:r w:rsidRPr="00C2619A">
        <w:rPr>
          <w:rFonts w:ascii="Calibri Light" w:hAnsi="Calibri Light" w:cs="Calibri Light"/>
        </w:rPr>
        <w:t xml:space="preserve">) </w:t>
      </w:r>
      <w:r>
        <w:rPr>
          <w:rFonts w:ascii="Calibri Light" w:hAnsi="Calibri Light" w:cs="Calibri Light"/>
        </w:rPr>
        <w:t>Do you agree or disagree that the guideline would lead to an increase in public confidence in sentencing?</w:t>
      </w:r>
    </w:p>
    <w:p w14:paraId="20CD31F3" w14:textId="77777777" w:rsidR="00C2619A" w:rsidRDefault="00C2619A" w:rsidP="00C2619A">
      <w:pPr>
        <w:rPr>
          <w:rFonts w:ascii="Calibri Light" w:hAnsi="Calibri Light" w:cs="Calibri Light"/>
        </w:rPr>
      </w:pPr>
    </w:p>
    <w:p w14:paraId="07DA854B" w14:textId="77777777" w:rsidR="00C2619A" w:rsidRDefault="00C2619A" w:rsidP="00C2619A">
      <w:pPr>
        <w:pStyle w:val="ListParagraph"/>
        <w:ind w:left="340"/>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t>
      </w:r>
      <w:r>
        <w:rPr>
          <w:rFonts w:ascii="Calibri Light" w:eastAsia="Times New Roman" w:hAnsi="Calibri Light" w:cs="Calibri Light"/>
        </w:rPr>
        <w:tab/>
      </w:r>
      <w:r>
        <w:rPr>
          <w:rFonts w:ascii="Calibri Light" w:hAnsi="Calibri Light" w:cs="Calibri Light"/>
        </w:rPr>
        <w:t>Agree</w:t>
      </w:r>
    </w:p>
    <w:p w14:paraId="65383D99" w14:textId="64B33307" w:rsidR="00C2619A" w:rsidRDefault="001A646D" w:rsidP="00C2619A">
      <w:pPr>
        <w:pStyle w:val="ListParagraph"/>
        <w:ind w:left="340"/>
        <w:rPr>
          <w:rFonts w:ascii="Calibri Light" w:hAnsi="Calibri Light" w:cs="Calibri Light"/>
        </w:rPr>
      </w:pPr>
      <w:r w:rsidRPr="002D3717">
        <w:rPr>
          <w:rFonts w:ascii="Calibri Light" w:hAnsi="Calibri Light" w:cs="Calibri Light"/>
        </w:rPr>
        <w:sym w:font="Wingdings" w:char="F0FD"/>
      </w:r>
      <w:r w:rsidR="00C2619A" w:rsidRPr="002D3717">
        <w:rPr>
          <w:rFonts w:ascii="Calibri Light" w:eastAsia="Times New Roman" w:hAnsi="Calibri Light" w:cs="Calibri Light"/>
        </w:rPr>
        <w:t xml:space="preserve"> </w:t>
      </w:r>
      <w:r w:rsidR="00C2619A">
        <w:rPr>
          <w:rFonts w:ascii="Calibri Light" w:eastAsia="Times New Roman" w:hAnsi="Calibri Light" w:cs="Calibri Light"/>
        </w:rPr>
        <w:tab/>
      </w:r>
      <w:r w:rsidR="00C2619A">
        <w:rPr>
          <w:rFonts w:ascii="Calibri Light" w:hAnsi="Calibri Light" w:cs="Calibri Light"/>
        </w:rPr>
        <w:t>Disagree</w:t>
      </w:r>
    </w:p>
    <w:p w14:paraId="27BAA4C2" w14:textId="77777777" w:rsidR="00C2619A" w:rsidRDefault="00C2619A" w:rsidP="00C2619A">
      <w:pPr>
        <w:rPr>
          <w:rFonts w:ascii="Calibri Light" w:hAnsi="Calibri Light" w:cs="Calibri Light"/>
        </w:rPr>
      </w:pPr>
    </w:p>
    <w:p w14:paraId="3E4F6844" w14:textId="01E9217B" w:rsidR="00C2619A" w:rsidRDefault="00C2619A" w:rsidP="00C2619A">
      <w:pPr>
        <w:rPr>
          <w:rFonts w:ascii="Calibri Light" w:hAnsi="Calibri Light" w:cs="Calibri Light"/>
        </w:rPr>
      </w:pPr>
      <w:r w:rsidRPr="00C2619A">
        <w:rPr>
          <w:rFonts w:ascii="Calibri Light" w:hAnsi="Calibri Light" w:cs="Calibri Light"/>
        </w:rPr>
        <w:t xml:space="preserve">Please provide any reasons for your answer. </w:t>
      </w:r>
    </w:p>
    <w:p w14:paraId="42AF80BF" w14:textId="61EAF1A8" w:rsidR="00156BA7" w:rsidRDefault="00156BA7" w:rsidP="00C2619A">
      <w:pPr>
        <w:rPr>
          <w:rFonts w:ascii="Calibri Light" w:hAnsi="Calibri Light" w:cs="Calibri Light"/>
        </w:rPr>
      </w:pPr>
    </w:p>
    <w:p w14:paraId="6D212605" w14:textId="77777777" w:rsidR="00F511E3" w:rsidRDefault="00422306" w:rsidP="00C2619A">
      <w:pPr>
        <w:rPr>
          <w:rFonts w:asciiTheme="majorHAnsi" w:hAnsiTheme="majorHAnsi" w:cstheme="majorHAnsi"/>
          <w:color w:val="000000" w:themeColor="text1"/>
        </w:rPr>
      </w:pPr>
      <w:r>
        <w:rPr>
          <w:rFonts w:ascii="Calibri Light" w:hAnsi="Calibri Light" w:cs="Calibri Light"/>
        </w:rPr>
        <w:t xml:space="preserve">Accessible guidelines have a part to play in increasing public confidence in </w:t>
      </w:r>
      <w:proofErr w:type="gramStart"/>
      <w:r>
        <w:rPr>
          <w:rFonts w:ascii="Calibri Light" w:hAnsi="Calibri Light" w:cs="Calibri Light"/>
        </w:rPr>
        <w:t>sentencing, but</w:t>
      </w:r>
      <w:proofErr w:type="gramEnd"/>
      <w:r>
        <w:rPr>
          <w:rFonts w:ascii="Calibri Light" w:hAnsi="Calibri Light" w:cs="Calibri Light"/>
        </w:rPr>
        <w:t xml:space="preserve"> cannot do so in isolation of many other factors. Current views held by the Scottish public about punishment are situated in the context of very little knowledge existing about the criminal justice system, sentencing practices or rationale.</w:t>
      </w:r>
      <w:r w:rsidR="00527D5A">
        <w:rPr>
          <w:rFonts w:ascii="Calibri Light" w:hAnsi="Calibri Light" w:cs="Calibri Light"/>
        </w:rPr>
        <w:t xml:space="preserve"> </w:t>
      </w:r>
      <w:r w:rsidR="00EE04D5" w:rsidRPr="00EE04D5">
        <w:rPr>
          <w:rFonts w:asciiTheme="majorHAnsi" w:hAnsiTheme="majorHAnsi" w:cstheme="majorHAnsi"/>
        </w:rPr>
        <w:t xml:space="preserve">For example, </w:t>
      </w:r>
      <w:r w:rsidR="000F081A">
        <w:rPr>
          <w:rFonts w:asciiTheme="majorHAnsi" w:hAnsiTheme="majorHAnsi" w:cstheme="majorHAnsi"/>
        </w:rPr>
        <w:t>the Scottish Crime and Justice Survey (2017/18) showed that 76% of the public did not know very much, or anything at all, about the criminal justice system</w:t>
      </w:r>
      <w:r w:rsidR="00F511E3">
        <w:rPr>
          <w:rStyle w:val="FootnoteReference"/>
          <w:rFonts w:asciiTheme="majorHAnsi" w:hAnsiTheme="majorHAnsi" w:cstheme="majorHAnsi"/>
        </w:rPr>
        <w:footnoteReference w:id="5"/>
      </w:r>
      <w:r w:rsidR="000F081A">
        <w:rPr>
          <w:rFonts w:asciiTheme="majorHAnsi" w:hAnsiTheme="majorHAnsi" w:cstheme="majorHAnsi"/>
        </w:rPr>
        <w:t xml:space="preserve">; whilst </w:t>
      </w:r>
      <w:r w:rsidR="00EE04D5" w:rsidRPr="00EE04D5">
        <w:rPr>
          <w:rFonts w:asciiTheme="majorHAnsi" w:hAnsiTheme="majorHAnsi" w:cstheme="majorHAnsi"/>
        </w:rPr>
        <w:t xml:space="preserve">recent research from the Scottish Sentencing Council found that </w:t>
      </w:r>
      <w:r w:rsidR="00EE04D5" w:rsidRPr="009F02AA">
        <w:rPr>
          <w:rFonts w:asciiTheme="majorHAnsi" w:hAnsiTheme="majorHAnsi" w:cstheme="majorHAnsi"/>
          <w:color w:val="000000" w:themeColor="text1"/>
          <w:shd w:val="clear" w:color="auto" w:fill="FFFFFF"/>
        </w:rPr>
        <w:t>53% of respondents surveyed stated that they knew “a little or nothing at all about the sentences given to people convicted of crimes in Scotland”</w:t>
      </w:r>
      <w:r w:rsidR="00EE04D5" w:rsidRPr="009F02AA">
        <w:rPr>
          <w:rStyle w:val="FootnoteReference"/>
          <w:rFonts w:asciiTheme="majorHAnsi" w:hAnsiTheme="majorHAnsi" w:cstheme="majorHAnsi"/>
          <w:color w:val="000000" w:themeColor="text1"/>
          <w:shd w:val="clear" w:color="auto" w:fill="FFFFFF"/>
        </w:rPr>
        <w:footnoteReference w:id="6"/>
      </w:r>
      <w:r w:rsidR="00EE04D5" w:rsidRPr="009F02AA">
        <w:rPr>
          <w:rFonts w:asciiTheme="majorHAnsi" w:hAnsiTheme="majorHAnsi" w:cstheme="majorHAnsi"/>
          <w:color w:val="000000" w:themeColor="text1"/>
          <w:shd w:val="clear" w:color="auto" w:fill="FFFFFF"/>
        </w:rPr>
        <w:t>.</w:t>
      </w:r>
      <w:r w:rsidR="00EE04D5" w:rsidRPr="009F02AA">
        <w:rPr>
          <w:rFonts w:asciiTheme="majorHAnsi" w:hAnsiTheme="majorHAnsi" w:cstheme="majorHAnsi"/>
          <w:color w:val="000000" w:themeColor="text1"/>
        </w:rPr>
        <w:t xml:space="preserve"> </w:t>
      </w:r>
    </w:p>
    <w:p w14:paraId="774E796D" w14:textId="77777777" w:rsidR="00F511E3" w:rsidRDefault="00F511E3" w:rsidP="00C2619A">
      <w:pPr>
        <w:rPr>
          <w:rFonts w:asciiTheme="majorHAnsi" w:hAnsiTheme="majorHAnsi" w:cstheme="majorHAnsi"/>
          <w:color w:val="000000" w:themeColor="text1"/>
        </w:rPr>
      </w:pPr>
    </w:p>
    <w:p w14:paraId="03ED7C2C" w14:textId="666A218F" w:rsidR="009F02AA" w:rsidRPr="00F511E3" w:rsidRDefault="00527D5A" w:rsidP="00F511E3">
      <w:pPr>
        <w:rPr>
          <w:rFonts w:asciiTheme="majorHAnsi" w:hAnsiTheme="majorHAnsi" w:cstheme="majorHAnsi"/>
        </w:rPr>
      </w:pPr>
      <w:r w:rsidRPr="009F02AA">
        <w:rPr>
          <w:rFonts w:ascii="Calibri Light" w:hAnsi="Calibri Light" w:cs="Calibri Light"/>
          <w:color w:val="000000" w:themeColor="text1"/>
        </w:rPr>
        <w:lastRenderedPageBreak/>
        <w:t xml:space="preserve">Populist arguments expressed in </w:t>
      </w:r>
      <w:r>
        <w:rPr>
          <w:rFonts w:ascii="Calibri Light" w:hAnsi="Calibri Light" w:cs="Calibri Light"/>
        </w:rPr>
        <w:t xml:space="preserve">the media can </w:t>
      </w:r>
      <w:r w:rsidR="00EE04D5">
        <w:rPr>
          <w:rFonts w:ascii="Calibri Light" w:hAnsi="Calibri Light" w:cs="Calibri Light"/>
        </w:rPr>
        <w:t xml:space="preserve">quickly gain traction, </w:t>
      </w:r>
      <w:r w:rsidR="004D7106">
        <w:rPr>
          <w:rFonts w:ascii="Calibri Light" w:hAnsi="Calibri Light" w:cs="Calibri Light"/>
        </w:rPr>
        <w:t>dismissing</w:t>
      </w:r>
      <w:r w:rsidR="00EE04D5">
        <w:rPr>
          <w:rFonts w:ascii="Calibri Light" w:hAnsi="Calibri Light" w:cs="Calibri Light"/>
        </w:rPr>
        <w:t xml:space="preserve"> legislative frameworks and undermining confidence in individual </w:t>
      </w:r>
      <w:proofErr w:type="spellStart"/>
      <w:r w:rsidR="00EE04D5">
        <w:rPr>
          <w:rFonts w:ascii="Calibri Light" w:hAnsi="Calibri Light" w:cs="Calibri Light"/>
        </w:rPr>
        <w:t>sentencers</w:t>
      </w:r>
      <w:proofErr w:type="spellEnd"/>
      <w:r w:rsidR="00EE04D5">
        <w:rPr>
          <w:rFonts w:ascii="Calibri Light" w:hAnsi="Calibri Light" w:cs="Calibri Light"/>
        </w:rPr>
        <w:t xml:space="preserve"> and the criminal system itself.</w:t>
      </w:r>
      <w:r w:rsidR="00F511E3">
        <w:rPr>
          <w:rFonts w:asciiTheme="majorHAnsi" w:hAnsiTheme="majorHAnsi" w:cstheme="majorHAnsi"/>
        </w:rPr>
        <w:t xml:space="preserve"> </w:t>
      </w:r>
      <w:r w:rsidR="009F02AA">
        <w:rPr>
          <w:rFonts w:ascii="Calibri Light" w:hAnsi="Calibri Light" w:cs="Calibri Light"/>
        </w:rPr>
        <w:t xml:space="preserve">Research has shown that the more information that is provided to the public about the circumstances of crimes, the less punitive they become. </w:t>
      </w:r>
      <w:r w:rsidR="009F02AA" w:rsidRPr="002D3717">
        <w:rPr>
          <w:rFonts w:ascii="Calibri Light" w:hAnsi="Calibri Light" w:cs="Calibri Light"/>
        </w:rPr>
        <w:t xml:space="preserve">For example, </w:t>
      </w:r>
      <w:proofErr w:type="spellStart"/>
      <w:r w:rsidR="009F02AA" w:rsidRPr="002D3717">
        <w:rPr>
          <w:rFonts w:ascii="Calibri Light" w:hAnsi="Calibri Light" w:cs="Calibri Light"/>
        </w:rPr>
        <w:t>Balvig</w:t>
      </w:r>
      <w:proofErr w:type="spellEnd"/>
      <w:r w:rsidR="009F02AA" w:rsidRPr="002D3717">
        <w:rPr>
          <w:rFonts w:ascii="Calibri Light" w:hAnsi="Calibri Light" w:cs="Calibri Light"/>
        </w:rPr>
        <w:t xml:space="preserve"> et al found that: </w:t>
      </w:r>
    </w:p>
    <w:p w14:paraId="48C15091" w14:textId="77777777" w:rsidR="009F02AA" w:rsidRPr="002D3717" w:rsidRDefault="009F02AA" w:rsidP="009F02AA">
      <w:pPr>
        <w:pStyle w:val="ListParagraph"/>
        <w:rPr>
          <w:rFonts w:ascii="Calibri Light" w:eastAsia="Times New Roman" w:hAnsi="Calibri Light" w:cs="Calibri Light"/>
        </w:rPr>
      </w:pPr>
    </w:p>
    <w:p w14:paraId="3B3CA770" w14:textId="77777777" w:rsidR="009F02AA" w:rsidRPr="004A06ED" w:rsidRDefault="009F02AA" w:rsidP="009F02AA">
      <w:pPr>
        <w:pStyle w:val="ListParagraph"/>
        <w:rPr>
          <w:rFonts w:ascii="Calibri Light" w:eastAsia="Times New Roman" w:hAnsi="Calibri Light" w:cs="Calibri Light"/>
        </w:rPr>
      </w:pPr>
      <w:r w:rsidRPr="004A06ED">
        <w:rPr>
          <w:rFonts w:ascii="Calibri Light" w:hAnsi="Calibri Light" w:cs="Calibri Light"/>
          <w:shd w:val="clear" w:color="auto" w:fill="FFFFFF"/>
        </w:rPr>
        <w:t>“When asked simple questions, the public want stiffer sentences. In their assessments of the vignette crimes, the public demands on average lower prison sentences than judges, and this tendency becomes stronger in the focus group study. The propensities towards punitiveness seem to diminish with more information”.</w:t>
      </w:r>
      <w:r w:rsidRPr="004A06ED">
        <w:rPr>
          <w:rStyle w:val="FootnoteReference"/>
          <w:rFonts w:ascii="Calibri Light" w:hAnsi="Calibri Light" w:cs="Calibri Light"/>
          <w:shd w:val="clear" w:color="auto" w:fill="FFFFFF"/>
        </w:rPr>
        <w:footnoteReference w:id="7"/>
      </w:r>
    </w:p>
    <w:p w14:paraId="20F04895" w14:textId="77777777" w:rsidR="009F02AA" w:rsidRPr="002D3717" w:rsidRDefault="009F02AA" w:rsidP="009F02AA">
      <w:pPr>
        <w:pStyle w:val="ListParagraph"/>
        <w:rPr>
          <w:rFonts w:ascii="Calibri Light" w:eastAsia="Times New Roman" w:hAnsi="Calibri Light" w:cs="Calibri Light"/>
        </w:rPr>
      </w:pPr>
    </w:p>
    <w:p w14:paraId="08BADE44" w14:textId="385B323D" w:rsidR="009F02AA" w:rsidRDefault="00F511E3" w:rsidP="00C2619A">
      <w:pPr>
        <w:rPr>
          <w:rFonts w:ascii="Calibri Light" w:hAnsi="Calibri Light" w:cs="Calibri Light"/>
        </w:rPr>
      </w:pPr>
      <w:r>
        <w:rPr>
          <w:rFonts w:ascii="Calibri Light" w:hAnsi="Calibri Light" w:cs="Calibri Light"/>
        </w:rPr>
        <w:t>We therefore support measures which increase public confidence in the system through public education, whilst acknowledging that it is not only the responsibility of the Scottish Sentencing Council to do so.</w:t>
      </w:r>
    </w:p>
    <w:p w14:paraId="797A496B" w14:textId="77777777" w:rsidR="00C2619A" w:rsidRDefault="00C2619A" w:rsidP="00C2619A">
      <w:pPr>
        <w:rPr>
          <w:rFonts w:ascii="Calibri Light" w:hAnsi="Calibri Light" w:cs="Calibri Light"/>
        </w:rPr>
      </w:pPr>
    </w:p>
    <w:p w14:paraId="6F0836E5" w14:textId="5632F466" w:rsid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21</w:t>
      </w:r>
      <w:r w:rsidRPr="00C2619A">
        <w:rPr>
          <w:rFonts w:ascii="Calibri Light" w:hAnsi="Calibri Light" w:cs="Calibri Light"/>
        </w:rPr>
        <w:t xml:space="preserve">) </w:t>
      </w:r>
      <w:r>
        <w:rPr>
          <w:rFonts w:ascii="Calibri Light" w:hAnsi="Calibri Light" w:cs="Calibri Light"/>
        </w:rPr>
        <w:t>What costs (financial or otherwise) do you see arising from the introduction of this guideline, if any?</w:t>
      </w:r>
    </w:p>
    <w:p w14:paraId="7BD6D8CD" w14:textId="7C4828F4" w:rsidR="00156BA7" w:rsidRDefault="00156BA7" w:rsidP="00C2619A">
      <w:pPr>
        <w:rPr>
          <w:rFonts w:ascii="Calibri Light" w:hAnsi="Calibri Light" w:cs="Calibri Light"/>
        </w:rPr>
      </w:pPr>
    </w:p>
    <w:p w14:paraId="1A7CBDBF" w14:textId="6F4CBC95" w:rsidR="00F80409" w:rsidRDefault="00F80409" w:rsidP="00C2619A">
      <w:pPr>
        <w:rPr>
          <w:rFonts w:ascii="Calibri Light" w:hAnsi="Calibri Light" w:cs="Calibri Light"/>
        </w:rPr>
      </w:pPr>
      <w:r>
        <w:rPr>
          <w:rFonts w:ascii="Calibri Light" w:hAnsi="Calibri Light" w:cs="Calibri Light"/>
        </w:rPr>
        <w:t xml:space="preserve">Whilst we would not envisage any financial costs arising directly from the introduction of this guideline, indirect costs would be involved in its promotion (see answer to Question 19.) It is important that the judiciary supports the guideline’s introduction, and do not see it as </w:t>
      </w:r>
      <w:r w:rsidR="00AD79A4">
        <w:rPr>
          <w:rFonts w:ascii="Calibri Light" w:hAnsi="Calibri Light" w:cs="Calibri Light"/>
        </w:rPr>
        <w:t>unnecessarily constraining</w:t>
      </w:r>
      <w:r w:rsidR="006867FC">
        <w:rPr>
          <w:rFonts w:ascii="Calibri Light" w:hAnsi="Calibri Light" w:cs="Calibri Light"/>
        </w:rPr>
        <w:t xml:space="preserve"> when there is a desire to adopt more creative responses to sentencing. </w:t>
      </w:r>
      <w:r w:rsidR="00AD79A4">
        <w:rPr>
          <w:rFonts w:ascii="Calibri Light" w:hAnsi="Calibri Light" w:cs="Calibri Light"/>
        </w:rPr>
        <w:t xml:space="preserve">Written explanations of sentencing decisions should therefore not be seen as a solely administrative exercise, but one which encourages openness and transparency. </w:t>
      </w:r>
    </w:p>
    <w:p w14:paraId="292ED89E" w14:textId="77777777" w:rsidR="00C2619A" w:rsidRDefault="00C2619A" w:rsidP="00C2619A">
      <w:pPr>
        <w:rPr>
          <w:rFonts w:ascii="Calibri Light" w:hAnsi="Calibri Light" w:cs="Calibri Light"/>
        </w:rPr>
      </w:pPr>
    </w:p>
    <w:p w14:paraId="5F04FCD2" w14:textId="0666A40B" w:rsidR="00C2619A" w:rsidRDefault="00C2619A" w:rsidP="00C2619A">
      <w:pPr>
        <w:rPr>
          <w:rFonts w:ascii="Calibri Light" w:hAnsi="Calibri Light" w:cs="Calibri Light"/>
        </w:rPr>
      </w:pPr>
      <w:r w:rsidRPr="00C2619A">
        <w:rPr>
          <w:rFonts w:ascii="Calibri Light" w:hAnsi="Calibri Light" w:cs="Calibri Light"/>
        </w:rPr>
        <w:t>Q</w:t>
      </w:r>
      <w:r>
        <w:rPr>
          <w:rFonts w:ascii="Calibri Light" w:hAnsi="Calibri Light" w:cs="Calibri Light"/>
        </w:rPr>
        <w:t>22</w:t>
      </w:r>
      <w:r w:rsidRPr="00C2619A">
        <w:rPr>
          <w:rFonts w:ascii="Calibri Light" w:hAnsi="Calibri Light" w:cs="Calibri Light"/>
        </w:rPr>
        <w:t xml:space="preserve">) </w:t>
      </w:r>
      <w:r>
        <w:rPr>
          <w:rFonts w:ascii="Calibri Light" w:hAnsi="Calibri Light" w:cs="Calibri Light"/>
        </w:rPr>
        <w:t>What benefits do you see arising from the introduction of this guideline, if any</w:t>
      </w:r>
      <w:r w:rsidRPr="00C2619A">
        <w:rPr>
          <w:rFonts w:ascii="Calibri Light" w:hAnsi="Calibri Light" w:cs="Calibri Light"/>
        </w:rPr>
        <w:t xml:space="preserve">? </w:t>
      </w:r>
    </w:p>
    <w:p w14:paraId="2AAFE5FB" w14:textId="39169990" w:rsidR="006867FC" w:rsidRDefault="006867FC" w:rsidP="00C2619A">
      <w:pPr>
        <w:rPr>
          <w:rFonts w:ascii="Calibri Light" w:hAnsi="Calibri Light" w:cs="Calibri Light"/>
        </w:rPr>
      </w:pPr>
    </w:p>
    <w:p w14:paraId="330DF8D0" w14:textId="56A6D21B" w:rsidR="006867FC" w:rsidRPr="00C2619A" w:rsidRDefault="006867FC" w:rsidP="00C2619A">
      <w:pPr>
        <w:rPr>
          <w:rFonts w:ascii="Calibri Light" w:hAnsi="Calibri Light" w:cs="Calibri Light"/>
        </w:rPr>
      </w:pPr>
      <w:r>
        <w:rPr>
          <w:rFonts w:ascii="Calibri Light" w:hAnsi="Calibri Light" w:cs="Calibri Light"/>
        </w:rPr>
        <w:t>HLS supports the Scottish Sentencing Council’s view that “the increased transparency associated with the guideline is expected to provide the wider public with a greater understanding of the sentencing process, with a particular focus on understanding the steps involved in reaching a final sentence. This may go some way to addressing the disconnect between public perception of sentencing and the actual sentences given”</w:t>
      </w:r>
      <w:r>
        <w:rPr>
          <w:rStyle w:val="FootnoteReference"/>
          <w:rFonts w:ascii="Calibri Light" w:hAnsi="Calibri Light" w:cs="Calibri Light"/>
        </w:rPr>
        <w:footnoteReference w:id="8"/>
      </w:r>
      <w:r>
        <w:rPr>
          <w:rStyle w:val="FootnoteReference"/>
          <w:rFonts w:ascii="Calibri Light" w:hAnsi="Calibri Light" w:cs="Calibri Light"/>
        </w:rPr>
        <w:footnoteReference w:id="9"/>
      </w:r>
    </w:p>
    <w:p w14:paraId="5D63F342" w14:textId="77777777" w:rsidR="00C2619A" w:rsidRDefault="00C2619A" w:rsidP="00C2619A">
      <w:pPr>
        <w:rPr>
          <w:rFonts w:ascii="Calibri Light" w:hAnsi="Calibri Light" w:cs="Calibri Light"/>
        </w:rPr>
      </w:pPr>
    </w:p>
    <w:p w14:paraId="6808FE08" w14:textId="288FD7B6" w:rsidR="00C2619A" w:rsidRDefault="00C2619A">
      <w:pPr>
        <w:rPr>
          <w:rFonts w:ascii="Calibri Light" w:hAnsi="Calibri Light" w:cs="Calibri Light"/>
        </w:rPr>
      </w:pPr>
      <w:r w:rsidRPr="00C2619A">
        <w:rPr>
          <w:rFonts w:ascii="Calibri Light" w:hAnsi="Calibri Light" w:cs="Calibri Light"/>
        </w:rPr>
        <w:t>Q</w:t>
      </w:r>
      <w:r>
        <w:rPr>
          <w:rFonts w:ascii="Calibri Light" w:hAnsi="Calibri Light" w:cs="Calibri Light"/>
        </w:rPr>
        <w:t>23</w:t>
      </w:r>
      <w:r w:rsidRPr="00C2619A">
        <w:rPr>
          <w:rFonts w:ascii="Calibri Light" w:hAnsi="Calibri Light" w:cs="Calibri Light"/>
        </w:rPr>
        <w:t xml:space="preserve">) </w:t>
      </w:r>
      <w:r>
        <w:rPr>
          <w:rFonts w:ascii="Calibri Light" w:hAnsi="Calibri Light" w:cs="Calibri Light"/>
        </w:rPr>
        <w:t>Would you like to make any other comments in relation to any matter arising from this consultation</w:t>
      </w:r>
      <w:r w:rsidRPr="00C2619A">
        <w:rPr>
          <w:rFonts w:ascii="Calibri Light" w:hAnsi="Calibri Light" w:cs="Calibri Light"/>
        </w:rPr>
        <w:t xml:space="preserve">? </w:t>
      </w:r>
    </w:p>
    <w:p w14:paraId="3153289A" w14:textId="5E495A5C" w:rsidR="006867FC" w:rsidRDefault="006867FC">
      <w:pPr>
        <w:rPr>
          <w:rFonts w:ascii="Calibri Light" w:hAnsi="Calibri Light" w:cs="Calibri Light"/>
        </w:rPr>
      </w:pPr>
    </w:p>
    <w:p w14:paraId="3F1C6106" w14:textId="76752057" w:rsidR="006867FC" w:rsidRPr="00EC21D9" w:rsidRDefault="006867FC">
      <w:pPr>
        <w:rPr>
          <w:rFonts w:ascii="Calibri Light" w:hAnsi="Calibri Light" w:cs="Calibri Light"/>
        </w:rPr>
      </w:pPr>
      <w:r>
        <w:rPr>
          <w:rFonts w:ascii="Calibri Light" w:hAnsi="Calibri Light" w:cs="Calibri Light"/>
        </w:rPr>
        <w:lastRenderedPageBreak/>
        <w:t>None.</w:t>
      </w:r>
    </w:p>
    <w:sectPr w:rsidR="006867FC" w:rsidRPr="00EC21D9" w:rsidSect="0092067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EA40" w14:textId="77777777" w:rsidR="007578EC" w:rsidRDefault="007578EC" w:rsidP="005C4AB1">
      <w:r>
        <w:separator/>
      </w:r>
    </w:p>
  </w:endnote>
  <w:endnote w:type="continuationSeparator" w:id="0">
    <w:p w14:paraId="326D3487" w14:textId="77777777" w:rsidR="007578EC" w:rsidRDefault="007578EC" w:rsidP="005C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93E0" w14:textId="77777777" w:rsidR="007578EC" w:rsidRDefault="007578EC" w:rsidP="005C4AB1">
      <w:r>
        <w:separator/>
      </w:r>
    </w:p>
  </w:footnote>
  <w:footnote w:type="continuationSeparator" w:id="0">
    <w:p w14:paraId="7591F0EE" w14:textId="77777777" w:rsidR="007578EC" w:rsidRDefault="007578EC" w:rsidP="005C4AB1">
      <w:r>
        <w:continuationSeparator/>
      </w:r>
    </w:p>
  </w:footnote>
  <w:footnote w:id="1">
    <w:p w14:paraId="2886DF69" w14:textId="1064172E" w:rsidR="005C4AB1" w:rsidRPr="00B45A64" w:rsidRDefault="005C4AB1" w:rsidP="00B45A64">
      <w:pPr>
        <w:rPr>
          <w:rFonts w:asciiTheme="majorHAnsi" w:hAnsiTheme="majorHAnsi" w:cstheme="majorHAnsi"/>
          <w:sz w:val="20"/>
          <w:szCs w:val="20"/>
        </w:rPr>
      </w:pPr>
      <w:r w:rsidRPr="00D60783">
        <w:rPr>
          <w:rStyle w:val="FootnoteReference"/>
          <w:rFonts w:asciiTheme="majorHAnsi" w:hAnsiTheme="majorHAnsi" w:cstheme="majorHAnsi"/>
          <w:sz w:val="20"/>
          <w:szCs w:val="20"/>
        </w:rPr>
        <w:footnoteRef/>
      </w:r>
      <w:r w:rsidRPr="00D60783">
        <w:rPr>
          <w:rFonts w:asciiTheme="majorHAnsi" w:hAnsiTheme="majorHAnsi" w:cstheme="majorHAnsi"/>
          <w:sz w:val="20"/>
          <w:szCs w:val="20"/>
        </w:rPr>
        <w:t xml:space="preserve"> </w:t>
      </w:r>
      <w:r w:rsidR="00D60783" w:rsidRPr="00D60783">
        <w:rPr>
          <w:rFonts w:asciiTheme="majorHAnsi" w:hAnsiTheme="majorHAnsi" w:cstheme="majorHAnsi"/>
          <w:sz w:val="20"/>
          <w:szCs w:val="20"/>
        </w:rPr>
        <w:t xml:space="preserve">Scottish Sentencing Council Principles and Purposes of Sentencing – Consultation Responses; </w:t>
      </w:r>
      <w:proofErr w:type="spellStart"/>
      <w:r w:rsidR="00D60783" w:rsidRPr="00D60783">
        <w:rPr>
          <w:rFonts w:asciiTheme="majorHAnsi" w:hAnsiTheme="majorHAnsi" w:cstheme="majorHAnsi"/>
          <w:sz w:val="20"/>
          <w:szCs w:val="20"/>
        </w:rPr>
        <w:t>Valasquez</w:t>
      </w:r>
      <w:proofErr w:type="spellEnd"/>
      <w:r w:rsidR="00D60783" w:rsidRPr="00D60783">
        <w:rPr>
          <w:rFonts w:asciiTheme="majorHAnsi" w:hAnsiTheme="majorHAnsi" w:cstheme="majorHAnsi"/>
          <w:sz w:val="20"/>
          <w:szCs w:val="20"/>
        </w:rPr>
        <w:t xml:space="preserve">, Anderson and McNeill (Response 04). Available at: </w:t>
      </w:r>
      <w:hyperlink r:id="rId1" w:history="1">
        <w:r w:rsidR="00D60783" w:rsidRPr="00D60783">
          <w:rPr>
            <w:rStyle w:val="Hyperlink"/>
            <w:rFonts w:asciiTheme="majorHAnsi" w:hAnsiTheme="majorHAnsi" w:cstheme="majorHAnsi"/>
            <w:sz w:val="20"/>
            <w:szCs w:val="20"/>
          </w:rPr>
          <w:t>https://www.scottishsentencingcouncil.org.uk/closed-consultation/principles-and-purposes-of-sentencing-consultation-responses/</w:t>
        </w:r>
      </w:hyperlink>
    </w:p>
  </w:footnote>
  <w:footnote w:id="2">
    <w:p w14:paraId="5F7701C8" w14:textId="47F9E886" w:rsidR="00B45A64" w:rsidRPr="00B45A64" w:rsidRDefault="00B45A64" w:rsidP="00B45A64">
      <w:pPr>
        <w:rPr>
          <w:rFonts w:asciiTheme="majorHAnsi" w:hAnsiTheme="majorHAnsi" w:cstheme="majorHAnsi"/>
          <w:sz w:val="20"/>
          <w:szCs w:val="20"/>
        </w:rPr>
      </w:pPr>
      <w:r w:rsidRPr="00B45A64">
        <w:rPr>
          <w:rStyle w:val="FootnoteReference"/>
          <w:rFonts w:asciiTheme="majorHAnsi" w:hAnsiTheme="majorHAnsi" w:cstheme="majorHAnsi"/>
          <w:sz w:val="20"/>
          <w:szCs w:val="20"/>
        </w:rPr>
        <w:footnoteRef/>
      </w:r>
      <w:r w:rsidRPr="00B45A64">
        <w:rPr>
          <w:rFonts w:asciiTheme="majorHAnsi" w:hAnsiTheme="majorHAnsi" w:cstheme="majorHAnsi"/>
          <w:sz w:val="20"/>
          <w:szCs w:val="20"/>
        </w:rPr>
        <w:t xml:space="preserve"> </w:t>
      </w:r>
      <w:r w:rsidR="00153A5F">
        <w:rPr>
          <w:rFonts w:asciiTheme="majorHAnsi" w:hAnsiTheme="majorHAnsi" w:cstheme="majorHAnsi"/>
          <w:sz w:val="20"/>
          <w:szCs w:val="20"/>
        </w:rPr>
        <w:t xml:space="preserve">Scottish Sentencing Council Principles and Purposes of Sentencing, Sentencing Guideline, effective from 26 November 2018. Available at: </w:t>
      </w:r>
      <w:hyperlink r:id="rId2" w:history="1">
        <w:r w:rsidR="00153A5F" w:rsidRPr="00E45CA2">
          <w:rPr>
            <w:rStyle w:val="Hyperlink"/>
            <w:rFonts w:asciiTheme="majorHAnsi" w:hAnsiTheme="majorHAnsi" w:cstheme="majorHAnsi"/>
            <w:sz w:val="20"/>
            <w:szCs w:val="20"/>
          </w:rPr>
          <w:t>https://www.scottishsentencingcouncil.org.uk/media/1964/guideline-principles-and-purposes-of-sentencing.pdf</w:t>
        </w:r>
      </w:hyperlink>
    </w:p>
    <w:p w14:paraId="067AB516" w14:textId="06A52595" w:rsidR="00B45A64" w:rsidRDefault="00B45A64">
      <w:pPr>
        <w:pStyle w:val="FootnoteText"/>
      </w:pPr>
    </w:p>
  </w:footnote>
  <w:footnote w:id="3">
    <w:p w14:paraId="0B421616" w14:textId="4551F990" w:rsidR="00E674EE" w:rsidRPr="00E674EE" w:rsidRDefault="00E674EE" w:rsidP="00E674EE">
      <w:pPr>
        <w:rPr>
          <w:rFonts w:asciiTheme="majorHAnsi" w:hAnsiTheme="majorHAnsi" w:cstheme="majorHAnsi"/>
          <w:sz w:val="20"/>
          <w:szCs w:val="20"/>
        </w:rPr>
      </w:pPr>
      <w:r w:rsidRPr="00E674EE">
        <w:rPr>
          <w:rStyle w:val="FootnoteReference"/>
          <w:rFonts w:asciiTheme="majorHAnsi" w:hAnsiTheme="majorHAnsi" w:cstheme="majorHAnsi"/>
          <w:sz w:val="20"/>
          <w:szCs w:val="20"/>
        </w:rPr>
        <w:footnoteRef/>
      </w:r>
      <w:r w:rsidRPr="00E674EE">
        <w:rPr>
          <w:rFonts w:asciiTheme="majorHAnsi" w:hAnsiTheme="majorHAnsi" w:cstheme="majorHAnsi"/>
          <w:sz w:val="20"/>
          <w:szCs w:val="20"/>
        </w:rPr>
        <w:t xml:space="preserve"> Council of Europe (2018) Recommendation CM/RM (2018)5 of the Committee of Ministers to Member States Concerning Children with Imprisoned Parents. Available at:</w:t>
      </w:r>
    </w:p>
    <w:p w14:paraId="329BC1E7" w14:textId="77777777" w:rsidR="00E674EE" w:rsidRPr="00E674EE" w:rsidRDefault="007578EC" w:rsidP="00E674EE">
      <w:pPr>
        <w:rPr>
          <w:rFonts w:asciiTheme="majorHAnsi" w:hAnsiTheme="majorHAnsi" w:cstheme="majorHAnsi"/>
          <w:sz w:val="20"/>
          <w:szCs w:val="20"/>
        </w:rPr>
      </w:pPr>
      <w:hyperlink r:id="rId3" w:history="1">
        <w:r w:rsidR="00E674EE" w:rsidRPr="00E674EE">
          <w:rPr>
            <w:rStyle w:val="Hyperlink"/>
            <w:rFonts w:asciiTheme="majorHAnsi" w:hAnsiTheme="majorHAnsi" w:cstheme="majorHAnsi"/>
            <w:sz w:val="20"/>
            <w:szCs w:val="20"/>
          </w:rPr>
          <w:t>https://search.coe.int/cm/Pages/result_details.aspx?ObjectId=09000016807b3175</w:t>
        </w:r>
      </w:hyperlink>
    </w:p>
    <w:p w14:paraId="535A51C6" w14:textId="59C34DB5" w:rsidR="00E674EE" w:rsidRDefault="00E674EE">
      <w:pPr>
        <w:pStyle w:val="FootnoteText"/>
      </w:pPr>
    </w:p>
  </w:footnote>
  <w:footnote w:id="4">
    <w:p w14:paraId="7794A0CB" w14:textId="77777777" w:rsidR="00957BE1" w:rsidRPr="00B45A64" w:rsidRDefault="00957BE1" w:rsidP="00957BE1">
      <w:pPr>
        <w:rPr>
          <w:rFonts w:asciiTheme="majorHAnsi" w:hAnsiTheme="majorHAnsi" w:cstheme="majorHAnsi"/>
          <w:sz w:val="20"/>
          <w:szCs w:val="20"/>
        </w:rPr>
      </w:pPr>
      <w:r w:rsidRPr="00B45A64">
        <w:rPr>
          <w:rStyle w:val="FootnoteReference"/>
          <w:rFonts w:asciiTheme="majorHAnsi" w:hAnsiTheme="majorHAnsi" w:cstheme="majorHAnsi"/>
          <w:sz w:val="20"/>
          <w:szCs w:val="20"/>
        </w:rPr>
        <w:footnoteRef/>
      </w:r>
      <w:r w:rsidRPr="00B45A64">
        <w:rPr>
          <w:rFonts w:asciiTheme="majorHAnsi" w:hAnsiTheme="majorHAnsi" w:cstheme="majorHAnsi"/>
          <w:sz w:val="20"/>
          <w:szCs w:val="20"/>
        </w:rPr>
        <w:t xml:space="preserve"> </w:t>
      </w:r>
      <w:r>
        <w:rPr>
          <w:rFonts w:asciiTheme="majorHAnsi" w:hAnsiTheme="majorHAnsi" w:cstheme="majorHAnsi"/>
          <w:sz w:val="20"/>
          <w:szCs w:val="20"/>
        </w:rPr>
        <w:t xml:space="preserve">Scottish Sentencing Council Principles and Purposes of Sentencing, Sentencing Guideline, effective from 26 November 2018. Available at: </w:t>
      </w:r>
      <w:hyperlink r:id="rId4" w:history="1">
        <w:r w:rsidRPr="00E45CA2">
          <w:rPr>
            <w:rStyle w:val="Hyperlink"/>
            <w:rFonts w:asciiTheme="majorHAnsi" w:hAnsiTheme="majorHAnsi" w:cstheme="majorHAnsi"/>
            <w:sz w:val="20"/>
            <w:szCs w:val="20"/>
          </w:rPr>
          <w:t>https://www.scottishsentencingcouncil.org.uk/media/1964/guideline-principles-and-purposes-of-sentencing.pdf</w:t>
        </w:r>
      </w:hyperlink>
    </w:p>
    <w:p w14:paraId="1BE9776C" w14:textId="77777777" w:rsidR="00957BE1" w:rsidRDefault="00957BE1" w:rsidP="00957BE1">
      <w:pPr>
        <w:pStyle w:val="FootnoteText"/>
      </w:pPr>
    </w:p>
  </w:footnote>
  <w:footnote w:id="5">
    <w:p w14:paraId="5C147B7B" w14:textId="4ECE52BB" w:rsidR="00F511E3" w:rsidRPr="00F511E3" w:rsidRDefault="00F511E3" w:rsidP="00F511E3">
      <w:pPr>
        <w:rPr>
          <w:lang w:val="en-US"/>
        </w:rPr>
      </w:pPr>
      <w:r>
        <w:rPr>
          <w:rStyle w:val="FootnoteReference"/>
        </w:rPr>
        <w:footnoteRef/>
      </w:r>
      <w:r>
        <w:t xml:space="preserve"> </w:t>
      </w:r>
      <w:r w:rsidRPr="00804F75">
        <w:rPr>
          <w:rFonts w:ascii="Calibri Light" w:hAnsi="Calibri Light" w:cs="Calibri Light"/>
          <w:sz w:val="20"/>
          <w:szCs w:val="20"/>
          <w:lang w:val="en-US"/>
        </w:rPr>
        <w:t xml:space="preserve">Scottish Crime and Justice Survey. Available at: </w:t>
      </w:r>
      <w:hyperlink r:id="rId5" w:history="1">
        <w:r w:rsidRPr="00577E5D">
          <w:rPr>
            <w:rStyle w:val="Hyperlink"/>
            <w:rFonts w:ascii="Calibri Light" w:hAnsi="Calibri Light" w:cs="Calibri Light"/>
            <w:sz w:val="20"/>
            <w:szCs w:val="20"/>
          </w:rPr>
          <w:t>https://www2.gov.scot/Topics/Statistics/Browse/Crime-Justice/crime-and-justice-survey</w:t>
        </w:r>
      </w:hyperlink>
    </w:p>
  </w:footnote>
  <w:footnote w:id="6">
    <w:p w14:paraId="5A44AF7E" w14:textId="0ED1788F" w:rsidR="00EE04D5" w:rsidRPr="00EE04D5" w:rsidRDefault="00EE04D5" w:rsidP="00EE04D5">
      <w:pPr>
        <w:rPr>
          <w:rFonts w:asciiTheme="majorHAnsi" w:hAnsiTheme="majorHAnsi" w:cstheme="majorHAnsi"/>
          <w:sz w:val="20"/>
          <w:szCs w:val="20"/>
        </w:rPr>
      </w:pPr>
      <w:r w:rsidRPr="00EE04D5">
        <w:rPr>
          <w:rStyle w:val="FootnoteReference"/>
          <w:rFonts w:asciiTheme="majorHAnsi" w:hAnsiTheme="majorHAnsi" w:cstheme="majorHAnsi"/>
          <w:sz w:val="20"/>
          <w:szCs w:val="20"/>
        </w:rPr>
        <w:footnoteRef/>
      </w:r>
      <w:r w:rsidRPr="00EE04D5">
        <w:rPr>
          <w:rFonts w:asciiTheme="majorHAnsi" w:hAnsiTheme="majorHAnsi" w:cstheme="majorHAnsi"/>
          <w:sz w:val="20"/>
          <w:szCs w:val="20"/>
        </w:rPr>
        <w:t xml:space="preserve"> Public Perceptions of Sentencing National Survey Report, I</w:t>
      </w:r>
      <w:r>
        <w:rPr>
          <w:rFonts w:asciiTheme="majorHAnsi" w:hAnsiTheme="majorHAnsi" w:cstheme="majorHAnsi"/>
          <w:sz w:val="20"/>
          <w:szCs w:val="20"/>
        </w:rPr>
        <w:t>psos</w:t>
      </w:r>
      <w:r w:rsidRPr="00EE04D5">
        <w:rPr>
          <w:rFonts w:asciiTheme="majorHAnsi" w:hAnsiTheme="majorHAnsi" w:cstheme="majorHAnsi"/>
          <w:sz w:val="20"/>
          <w:szCs w:val="20"/>
        </w:rPr>
        <w:t xml:space="preserve"> M</w:t>
      </w:r>
      <w:r>
        <w:rPr>
          <w:rFonts w:asciiTheme="majorHAnsi" w:hAnsiTheme="majorHAnsi" w:cstheme="majorHAnsi"/>
          <w:sz w:val="20"/>
          <w:szCs w:val="20"/>
        </w:rPr>
        <w:t xml:space="preserve">ORI Scotland </w:t>
      </w:r>
      <w:r w:rsidRPr="00EE04D5">
        <w:rPr>
          <w:rFonts w:asciiTheme="majorHAnsi" w:hAnsiTheme="majorHAnsi" w:cstheme="majorHAnsi"/>
          <w:sz w:val="20"/>
          <w:szCs w:val="20"/>
        </w:rPr>
        <w:t>for the Scottish Sentencing Council, published 2 September 2019. Available at:</w:t>
      </w:r>
    </w:p>
    <w:p w14:paraId="62E76B2F" w14:textId="77777777" w:rsidR="00EE04D5" w:rsidRPr="00EE04D5" w:rsidRDefault="007578EC" w:rsidP="00EE04D5">
      <w:pPr>
        <w:rPr>
          <w:rFonts w:asciiTheme="majorHAnsi" w:hAnsiTheme="majorHAnsi" w:cstheme="majorHAnsi"/>
          <w:sz w:val="20"/>
          <w:szCs w:val="20"/>
        </w:rPr>
      </w:pPr>
      <w:hyperlink r:id="rId6" w:history="1">
        <w:r w:rsidR="00EE04D5" w:rsidRPr="00EE04D5">
          <w:rPr>
            <w:rStyle w:val="Hyperlink"/>
            <w:rFonts w:asciiTheme="majorHAnsi" w:hAnsiTheme="majorHAnsi" w:cstheme="majorHAnsi"/>
            <w:sz w:val="20"/>
            <w:szCs w:val="20"/>
          </w:rPr>
          <w:t>https://www.scottishsentencingcouncil.org.uk/media/1996/20190902-public-perceptions-of-sentencing-report.pdf</w:t>
        </w:r>
      </w:hyperlink>
    </w:p>
    <w:p w14:paraId="417F5A2B" w14:textId="681119C2" w:rsidR="00EE04D5" w:rsidRDefault="00EE04D5">
      <w:pPr>
        <w:pStyle w:val="FootnoteText"/>
      </w:pPr>
    </w:p>
  </w:footnote>
  <w:footnote w:id="7">
    <w:p w14:paraId="3D1D4E40" w14:textId="77777777" w:rsidR="009F02AA" w:rsidRPr="00965B15" w:rsidRDefault="009F02AA" w:rsidP="009F02AA">
      <w:pPr>
        <w:pStyle w:val="FootnoteText"/>
        <w:rPr>
          <w:lang w:val="en-US"/>
        </w:rPr>
      </w:pPr>
      <w:r>
        <w:rPr>
          <w:rStyle w:val="FootnoteReference"/>
        </w:rPr>
        <w:footnoteRef/>
      </w:r>
      <w:r>
        <w:t xml:space="preserve"> </w:t>
      </w:r>
      <w:proofErr w:type="spellStart"/>
      <w:r>
        <w:rPr>
          <w:rFonts w:ascii="Calibri Light" w:hAnsi="Calibri Light" w:cs="Calibri Light"/>
          <w:lang w:val="en-US"/>
        </w:rPr>
        <w:t>Balvig</w:t>
      </w:r>
      <w:proofErr w:type="spellEnd"/>
      <w:r>
        <w:rPr>
          <w:rFonts w:ascii="Calibri Light" w:hAnsi="Calibri Light" w:cs="Calibri Light"/>
          <w:lang w:val="en-US"/>
        </w:rPr>
        <w:t xml:space="preserve"> F. et al (2015), ‘The public sense of justice in Scandinavia: A study of attitudes towards punishments’, European Journal of Criminology, 12(3): 342 – 361. Available at: </w:t>
      </w:r>
      <w:r w:rsidRPr="00804F75">
        <w:rPr>
          <w:rFonts w:ascii="Calibri Light" w:hAnsi="Calibri Light" w:cs="Calibri Light"/>
          <w:lang w:val="en-US"/>
        </w:rPr>
        <w:t xml:space="preserve"> </w:t>
      </w:r>
      <w:hyperlink r:id="rId7" w:history="1">
        <w:r w:rsidRPr="004B7AC7">
          <w:rPr>
            <w:rStyle w:val="Hyperlink"/>
            <w:rFonts w:ascii="Calibri Light" w:hAnsi="Calibri Light" w:cs="Calibri Light"/>
          </w:rPr>
          <w:t>https://journals.sagepub.com/doi/full/10.1177/1477370815571948</w:t>
        </w:r>
      </w:hyperlink>
      <w:r w:rsidRPr="00804F75">
        <w:rPr>
          <w:rFonts w:ascii="Calibri Light" w:hAnsi="Calibri Light" w:cs="Calibri Light"/>
        </w:rPr>
        <w:t>. See also</w:t>
      </w:r>
      <w:r>
        <w:rPr>
          <w:rFonts w:ascii="Calibri Light" w:hAnsi="Calibri Light" w:cs="Calibri Light"/>
        </w:rPr>
        <w:t xml:space="preserve"> Warner K. et al (2011), Public judgement on sentencing: Final results from the Tasmanian Jury Sentencing Study. Available at: </w:t>
      </w:r>
      <w:hyperlink r:id="rId8" w:history="1">
        <w:r w:rsidRPr="00804F75">
          <w:rPr>
            <w:rStyle w:val="Hyperlink"/>
            <w:rFonts w:ascii="Calibri Light" w:hAnsi="Calibri Light" w:cs="Calibri Light"/>
          </w:rPr>
          <w:t>https://aic.gov.au/publications/tandi/tandi407</w:t>
        </w:r>
      </w:hyperlink>
      <w:r>
        <w:t xml:space="preserve"> </w:t>
      </w:r>
    </w:p>
  </w:footnote>
  <w:footnote w:id="8">
    <w:p w14:paraId="64435B6F" w14:textId="0DDD8F72" w:rsidR="006867FC" w:rsidRPr="006867FC" w:rsidRDefault="006867FC" w:rsidP="006867FC">
      <w:pPr>
        <w:rPr>
          <w:rFonts w:asciiTheme="majorHAnsi" w:hAnsiTheme="majorHAnsi" w:cstheme="majorHAnsi"/>
          <w:sz w:val="20"/>
          <w:szCs w:val="20"/>
        </w:rPr>
      </w:pPr>
      <w:r w:rsidRPr="006867FC">
        <w:rPr>
          <w:rStyle w:val="FootnoteReference"/>
          <w:rFonts w:asciiTheme="majorHAnsi" w:hAnsiTheme="majorHAnsi" w:cstheme="majorHAnsi"/>
          <w:sz w:val="20"/>
          <w:szCs w:val="20"/>
        </w:rPr>
        <w:footnoteRef/>
      </w:r>
      <w:r w:rsidRPr="006867FC">
        <w:rPr>
          <w:rFonts w:asciiTheme="majorHAnsi" w:hAnsiTheme="majorHAnsi" w:cstheme="majorHAnsi"/>
          <w:sz w:val="20"/>
          <w:szCs w:val="20"/>
        </w:rPr>
        <w:t xml:space="preserve"> Scottish Sentencing Council, The Sentencing Process, Draft Impact Assessment, June 2019. Available at: </w:t>
      </w:r>
      <w:hyperlink r:id="rId9" w:history="1">
        <w:r w:rsidRPr="006867FC">
          <w:rPr>
            <w:rStyle w:val="Hyperlink"/>
            <w:rFonts w:asciiTheme="majorHAnsi" w:hAnsiTheme="majorHAnsi" w:cstheme="majorHAnsi"/>
            <w:sz w:val="20"/>
            <w:szCs w:val="20"/>
          </w:rPr>
          <w:t>https://consultations.scottishsentencingcouncil.org.uk/ssc/the-sentencing-process/user_uploads/the-sentencing-process---draft-impact-assessment.pdf</w:t>
        </w:r>
      </w:hyperlink>
    </w:p>
  </w:footnote>
  <w:footnote w:id="9">
    <w:p w14:paraId="42BA91B9" w14:textId="77777777" w:rsidR="006867FC" w:rsidRPr="006867FC" w:rsidRDefault="006867FC" w:rsidP="006867FC">
      <w:pPr>
        <w:rPr>
          <w:rFonts w:asciiTheme="majorHAnsi" w:hAnsiTheme="majorHAnsi" w:cstheme="majorHAnsi"/>
          <w:sz w:val="20"/>
          <w:szCs w:val="20"/>
        </w:rPr>
      </w:pPr>
      <w:r w:rsidRPr="006867FC">
        <w:rPr>
          <w:rStyle w:val="FootnoteReference"/>
          <w:rFonts w:asciiTheme="majorHAnsi" w:hAnsiTheme="majorHAnsi" w:cstheme="majorHAnsi"/>
          <w:sz w:val="20"/>
          <w:szCs w:val="20"/>
        </w:rPr>
        <w:footnoteRef/>
      </w:r>
      <w:r w:rsidRPr="006867FC">
        <w:rPr>
          <w:rFonts w:asciiTheme="majorHAnsi" w:hAnsiTheme="majorHAnsi" w:cstheme="majorHAnsi"/>
          <w:sz w:val="20"/>
          <w:szCs w:val="20"/>
        </w:rPr>
        <w:t xml:space="preserve"> For a Scottish perspective see Anderson, S., Ingram, D. and Hutton, N (2002) Public Attitudes Towards Sentencing </w:t>
      </w:r>
      <w:proofErr w:type="gramStart"/>
      <w:r w:rsidRPr="006867FC">
        <w:rPr>
          <w:rFonts w:asciiTheme="majorHAnsi" w:hAnsiTheme="majorHAnsi" w:cstheme="majorHAnsi"/>
          <w:sz w:val="20"/>
          <w:szCs w:val="20"/>
        </w:rPr>
        <w:t>And</w:t>
      </w:r>
      <w:proofErr w:type="gramEnd"/>
      <w:r w:rsidRPr="006867FC">
        <w:rPr>
          <w:rFonts w:asciiTheme="majorHAnsi" w:hAnsiTheme="majorHAnsi" w:cstheme="majorHAnsi"/>
          <w:sz w:val="20"/>
          <w:szCs w:val="20"/>
        </w:rPr>
        <w:t xml:space="preserve"> Alternatives To Imprisonment Scottish Parliament Paper 488 session 1 2002 Edinburgh: HMSO. For a more recent, but England and Wales focussed, perspective see Hough, M., Bradford, B., Jackson, J. and Roberts, J. R. (2013) Attitudes to sentencing and trust in justice: exploring trends from the crime survey for England and Wales. Ministry of Justice analytical series, London: Ministry of Justice.</w:t>
      </w:r>
    </w:p>
    <w:p w14:paraId="58D73A10" w14:textId="200C0304" w:rsidR="006867FC" w:rsidRDefault="006867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9A"/>
    <w:rsid w:val="00011D74"/>
    <w:rsid w:val="000F081A"/>
    <w:rsid w:val="00153A5F"/>
    <w:rsid w:val="00156BA7"/>
    <w:rsid w:val="001A646D"/>
    <w:rsid w:val="001D3584"/>
    <w:rsid w:val="00207042"/>
    <w:rsid w:val="00241E78"/>
    <w:rsid w:val="0032639F"/>
    <w:rsid w:val="003546E1"/>
    <w:rsid w:val="003D3175"/>
    <w:rsid w:val="003E1923"/>
    <w:rsid w:val="00422306"/>
    <w:rsid w:val="00460537"/>
    <w:rsid w:val="00483E90"/>
    <w:rsid w:val="004D4BE3"/>
    <w:rsid w:val="004D7106"/>
    <w:rsid w:val="004F4B8E"/>
    <w:rsid w:val="00504458"/>
    <w:rsid w:val="0052360A"/>
    <w:rsid w:val="00527D5A"/>
    <w:rsid w:val="00550B1D"/>
    <w:rsid w:val="00573AC4"/>
    <w:rsid w:val="00582AD0"/>
    <w:rsid w:val="005A32D2"/>
    <w:rsid w:val="005C4AB1"/>
    <w:rsid w:val="00601AFB"/>
    <w:rsid w:val="00637119"/>
    <w:rsid w:val="00663978"/>
    <w:rsid w:val="006867FC"/>
    <w:rsid w:val="007052CC"/>
    <w:rsid w:val="00731221"/>
    <w:rsid w:val="007578EC"/>
    <w:rsid w:val="00777311"/>
    <w:rsid w:val="007B1722"/>
    <w:rsid w:val="0080031A"/>
    <w:rsid w:val="00851BCC"/>
    <w:rsid w:val="008548CE"/>
    <w:rsid w:val="00893D57"/>
    <w:rsid w:val="008B1282"/>
    <w:rsid w:val="00920676"/>
    <w:rsid w:val="00925A2D"/>
    <w:rsid w:val="00957BE1"/>
    <w:rsid w:val="009D79CD"/>
    <w:rsid w:val="009F01F2"/>
    <w:rsid w:val="009F02AA"/>
    <w:rsid w:val="009F5733"/>
    <w:rsid w:val="00A93D8F"/>
    <w:rsid w:val="00AD79A4"/>
    <w:rsid w:val="00B45A64"/>
    <w:rsid w:val="00B5641E"/>
    <w:rsid w:val="00BD21BF"/>
    <w:rsid w:val="00C2619A"/>
    <w:rsid w:val="00CA1ED9"/>
    <w:rsid w:val="00D070CE"/>
    <w:rsid w:val="00D24C2C"/>
    <w:rsid w:val="00D60783"/>
    <w:rsid w:val="00D627C3"/>
    <w:rsid w:val="00D90143"/>
    <w:rsid w:val="00DF0B2D"/>
    <w:rsid w:val="00E674EE"/>
    <w:rsid w:val="00EC21D9"/>
    <w:rsid w:val="00EE04D5"/>
    <w:rsid w:val="00F511E3"/>
    <w:rsid w:val="00F6035F"/>
    <w:rsid w:val="00F80409"/>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265"/>
  <w14:defaultImageDpi w14:val="32767"/>
  <w15:chartTrackingRefBased/>
  <w15:docId w15:val="{CB852F24-2272-DA49-8D89-EE828344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45A6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9A"/>
    <w:pPr>
      <w:ind w:left="720"/>
      <w:contextualSpacing/>
    </w:pPr>
    <w:rPr>
      <w:rFonts w:ascii="Calibri" w:eastAsia="Calibri" w:hAnsi="Calibri"/>
      <w:lang w:eastAsia="en-US"/>
    </w:rPr>
  </w:style>
  <w:style w:type="paragraph" w:styleId="FootnoteText">
    <w:name w:val="footnote text"/>
    <w:basedOn w:val="Normal"/>
    <w:link w:val="FootnoteTextChar"/>
    <w:uiPriority w:val="99"/>
    <w:unhideWhenUsed/>
    <w:rsid w:val="005C4AB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C4AB1"/>
    <w:rPr>
      <w:sz w:val="20"/>
      <w:szCs w:val="20"/>
    </w:rPr>
  </w:style>
  <w:style w:type="character" w:styleId="FootnoteReference">
    <w:name w:val="footnote reference"/>
    <w:basedOn w:val="DefaultParagraphFont"/>
    <w:uiPriority w:val="99"/>
    <w:semiHidden/>
    <w:unhideWhenUsed/>
    <w:rsid w:val="005C4AB1"/>
    <w:rPr>
      <w:vertAlign w:val="superscript"/>
    </w:rPr>
  </w:style>
  <w:style w:type="character" w:styleId="Hyperlink">
    <w:name w:val="Hyperlink"/>
    <w:basedOn w:val="DefaultParagraphFont"/>
    <w:uiPriority w:val="99"/>
    <w:unhideWhenUsed/>
    <w:rsid w:val="005C4AB1"/>
    <w:rPr>
      <w:color w:val="0000FF"/>
      <w:u w:val="single"/>
    </w:rPr>
  </w:style>
  <w:style w:type="character" w:styleId="UnresolvedMention">
    <w:name w:val="Unresolved Mention"/>
    <w:basedOn w:val="DefaultParagraphFont"/>
    <w:uiPriority w:val="99"/>
    <w:rsid w:val="00D60783"/>
    <w:rPr>
      <w:color w:val="605E5C"/>
      <w:shd w:val="clear" w:color="auto" w:fill="E1DFDD"/>
    </w:rPr>
  </w:style>
  <w:style w:type="character" w:styleId="FollowedHyperlink">
    <w:name w:val="FollowedHyperlink"/>
    <w:basedOn w:val="DefaultParagraphFont"/>
    <w:uiPriority w:val="99"/>
    <w:semiHidden/>
    <w:unhideWhenUsed/>
    <w:rsid w:val="00B45A64"/>
    <w:rPr>
      <w:color w:val="954F72" w:themeColor="followedHyperlink"/>
      <w:u w:val="single"/>
    </w:rPr>
  </w:style>
  <w:style w:type="paragraph" w:styleId="BalloonText">
    <w:name w:val="Balloon Text"/>
    <w:basedOn w:val="Normal"/>
    <w:link w:val="BalloonTextChar"/>
    <w:uiPriority w:val="99"/>
    <w:semiHidden/>
    <w:unhideWhenUsed/>
    <w:rsid w:val="0052360A"/>
    <w:rPr>
      <w:sz w:val="18"/>
      <w:szCs w:val="18"/>
    </w:rPr>
  </w:style>
  <w:style w:type="character" w:customStyle="1" w:styleId="BalloonTextChar">
    <w:name w:val="Balloon Text Char"/>
    <w:basedOn w:val="DefaultParagraphFont"/>
    <w:link w:val="BalloonText"/>
    <w:uiPriority w:val="99"/>
    <w:semiHidden/>
    <w:rsid w:val="0052360A"/>
    <w:rPr>
      <w:rFonts w:ascii="Times New Roman" w:eastAsia="Times New Roman" w:hAnsi="Times New Roman" w:cs="Times New Roman"/>
      <w:sz w:val="18"/>
      <w:szCs w:val="18"/>
      <w:lang w:eastAsia="en-GB"/>
    </w:rPr>
  </w:style>
  <w:style w:type="character" w:styleId="Emphasis">
    <w:name w:val="Emphasis"/>
    <w:basedOn w:val="DefaultParagraphFont"/>
    <w:uiPriority w:val="20"/>
    <w:qFormat/>
    <w:rsid w:val="00523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679">
      <w:bodyDiv w:val="1"/>
      <w:marLeft w:val="0"/>
      <w:marRight w:val="0"/>
      <w:marTop w:val="0"/>
      <w:marBottom w:val="0"/>
      <w:divBdr>
        <w:top w:val="none" w:sz="0" w:space="0" w:color="auto"/>
        <w:left w:val="none" w:sz="0" w:space="0" w:color="auto"/>
        <w:bottom w:val="none" w:sz="0" w:space="0" w:color="auto"/>
        <w:right w:val="none" w:sz="0" w:space="0" w:color="auto"/>
      </w:divBdr>
    </w:div>
    <w:div w:id="158161355">
      <w:bodyDiv w:val="1"/>
      <w:marLeft w:val="0"/>
      <w:marRight w:val="0"/>
      <w:marTop w:val="0"/>
      <w:marBottom w:val="0"/>
      <w:divBdr>
        <w:top w:val="none" w:sz="0" w:space="0" w:color="auto"/>
        <w:left w:val="none" w:sz="0" w:space="0" w:color="auto"/>
        <w:bottom w:val="none" w:sz="0" w:space="0" w:color="auto"/>
        <w:right w:val="none" w:sz="0" w:space="0" w:color="auto"/>
      </w:divBdr>
    </w:div>
    <w:div w:id="164327659">
      <w:bodyDiv w:val="1"/>
      <w:marLeft w:val="0"/>
      <w:marRight w:val="0"/>
      <w:marTop w:val="0"/>
      <w:marBottom w:val="0"/>
      <w:divBdr>
        <w:top w:val="none" w:sz="0" w:space="0" w:color="auto"/>
        <w:left w:val="none" w:sz="0" w:space="0" w:color="auto"/>
        <w:bottom w:val="none" w:sz="0" w:space="0" w:color="auto"/>
        <w:right w:val="none" w:sz="0" w:space="0" w:color="auto"/>
      </w:divBdr>
    </w:div>
    <w:div w:id="169292999">
      <w:bodyDiv w:val="1"/>
      <w:marLeft w:val="0"/>
      <w:marRight w:val="0"/>
      <w:marTop w:val="0"/>
      <w:marBottom w:val="0"/>
      <w:divBdr>
        <w:top w:val="none" w:sz="0" w:space="0" w:color="auto"/>
        <w:left w:val="none" w:sz="0" w:space="0" w:color="auto"/>
        <w:bottom w:val="none" w:sz="0" w:space="0" w:color="auto"/>
        <w:right w:val="none" w:sz="0" w:space="0" w:color="auto"/>
      </w:divBdr>
    </w:div>
    <w:div w:id="178472470">
      <w:bodyDiv w:val="1"/>
      <w:marLeft w:val="0"/>
      <w:marRight w:val="0"/>
      <w:marTop w:val="0"/>
      <w:marBottom w:val="0"/>
      <w:divBdr>
        <w:top w:val="none" w:sz="0" w:space="0" w:color="auto"/>
        <w:left w:val="none" w:sz="0" w:space="0" w:color="auto"/>
        <w:bottom w:val="none" w:sz="0" w:space="0" w:color="auto"/>
        <w:right w:val="none" w:sz="0" w:space="0" w:color="auto"/>
      </w:divBdr>
    </w:div>
    <w:div w:id="364795596">
      <w:bodyDiv w:val="1"/>
      <w:marLeft w:val="0"/>
      <w:marRight w:val="0"/>
      <w:marTop w:val="0"/>
      <w:marBottom w:val="0"/>
      <w:divBdr>
        <w:top w:val="none" w:sz="0" w:space="0" w:color="auto"/>
        <w:left w:val="none" w:sz="0" w:space="0" w:color="auto"/>
        <w:bottom w:val="none" w:sz="0" w:space="0" w:color="auto"/>
        <w:right w:val="none" w:sz="0" w:space="0" w:color="auto"/>
      </w:divBdr>
    </w:div>
    <w:div w:id="617298244">
      <w:bodyDiv w:val="1"/>
      <w:marLeft w:val="0"/>
      <w:marRight w:val="0"/>
      <w:marTop w:val="0"/>
      <w:marBottom w:val="0"/>
      <w:divBdr>
        <w:top w:val="none" w:sz="0" w:space="0" w:color="auto"/>
        <w:left w:val="none" w:sz="0" w:space="0" w:color="auto"/>
        <w:bottom w:val="none" w:sz="0" w:space="0" w:color="auto"/>
        <w:right w:val="none" w:sz="0" w:space="0" w:color="auto"/>
      </w:divBdr>
    </w:div>
    <w:div w:id="779645757">
      <w:bodyDiv w:val="1"/>
      <w:marLeft w:val="0"/>
      <w:marRight w:val="0"/>
      <w:marTop w:val="0"/>
      <w:marBottom w:val="0"/>
      <w:divBdr>
        <w:top w:val="none" w:sz="0" w:space="0" w:color="auto"/>
        <w:left w:val="none" w:sz="0" w:space="0" w:color="auto"/>
        <w:bottom w:val="none" w:sz="0" w:space="0" w:color="auto"/>
        <w:right w:val="none" w:sz="0" w:space="0" w:color="auto"/>
      </w:divBdr>
    </w:div>
    <w:div w:id="802844425">
      <w:bodyDiv w:val="1"/>
      <w:marLeft w:val="0"/>
      <w:marRight w:val="0"/>
      <w:marTop w:val="0"/>
      <w:marBottom w:val="0"/>
      <w:divBdr>
        <w:top w:val="none" w:sz="0" w:space="0" w:color="auto"/>
        <w:left w:val="none" w:sz="0" w:space="0" w:color="auto"/>
        <w:bottom w:val="none" w:sz="0" w:space="0" w:color="auto"/>
        <w:right w:val="none" w:sz="0" w:space="0" w:color="auto"/>
      </w:divBdr>
    </w:div>
    <w:div w:id="903183144">
      <w:bodyDiv w:val="1"/>
      <w:marLeft w:val="0"/>
      <w:marRight w:val="0"/>
      <w:marTop w:val="0"/>
      <w:marBottom w:val="0"/>
      <w:divBdr>
        <w:top w:val="none" w:sz="0" w:space="0" w:color="auto"/>
        <w:left w:val="none" w:sz="0" w:space="0" w:color="auto"/>
        <w:bottom w:val="none" w:sz="0" w:space="0" w:color="auto"/>
        <w:right w:val="none" w:sz="0" w:space="0" w:color="auto"/>
      </w:divBdr>
    </w:div>
    <w:div w:id="1027758182">
      <w:bodyDiv w:val="1"/>
      <w:marLeft w:val="0"/>
      <w:marRight w:val="0"/>
      <w:marTop w:val="0"/>
      <w:marBottom w:val="0"/>
      <w:divBdr>
        <w:top w:val="none" w:sz="0" w:space="0" w:color="auto"/>
        <w:left w:val="none" w:sz="0" w:space="0" w:color="auto"/>
        <w:bottom w:val="none" w:sz="0" w:space="0" w:color="auto"/>
        <w:right w:val="none" w:sz="0" w:space="0" w:color="auto"/>
      </w:divBdr>
    </w:div>
    <w:div w:id="1247106403">
      <w:bodyDiv w:val="1"/>
      <w:marLeft w:val="0"/>
      <w:marRight w:val="0"/>
      <w:marTop w:val="0"/>
      <w:marBottom w:val="0"/>
      <w:divBdr>
        <w:top w:val="none" w:sz="0" w:space="0" w:color="auto"/>
        <w:left w:val="none" w:sz="0" w:space="0" w:color="auto"/>
        <w:bottom w:val="none" w:sz="0" w:space="0" w:color="auto"/>
        <w:right w:val="none" w:sz="0" w:space="0" w:color="auto"/>
      </w:divBdr>
    </w:div>
    <w:div w:id="1469282634">
      <w:bodyDiv w:val="1"/>
      <w:marLeft w:val="0"/>
      <w:marRight w:val="0"/>
      <w:marTop w:val="0"/>
      <w:marBottom w:val="0"/>
      <w:divBdr>
        <w:top w:val="none" w:sz="0" w:space="0" w:color="auto"/>
        <w:left w:val="none" w:sz="0" w:space="0" w:color="auto"/>
        <w:bottom w:val="none" w:sz="0" w:space="0" w:color="auto"/>
        <w:right w:val="none" w:sz="0" w:space="0" w:color="auto"/>
      </w:divBdr>
    </w:div>
    <w:div w:id="1500190310">
      <w:bodyDiv w:val="1"/>
      <w:marLeft w:val="0"/>
      <w:marRight w:val="0"/>
      <w:marTop w:val="0"/>
      <w:marBottom w:val="0"/>
      <w:divBdr>
        <w:top w:val="none" w:sz="0" w:space="0" w:color="auto"/>
        <w:left w:val="none" w:sz="0" w:space="0" w:color="auto"/>
        <w:bottom w:val="none" w:sz="0" w:space="0" w:color="auto"/>
        <w:right w:val="none" w:sz="0" w:space="0" w:color="auto"/>
      </w:divBdr>
    </w:div>
    <w:div w:id="1812404207">
      <w:bodyDiv w:val="1"/>
      <w:marLeft w:val="0"/>
      <w:marRight w:val="0"/>
      <w:marTop w:val="0"/>
      <w:marBottom w:val="0"/>
      <w:divBdr>
        <w:top w:val="none" w:sz="0" w:space="0" w:color="auto"/>
        <w:left w:val="none" w:sz="0" w:space="0" w:color="auto"/>
        <w:bottom w:val="none" w:sz="0" w:space="0" w:color="auto"/>
        <w:right w:val="none" w:sz="0" w:space="0" w:color="auto"/>
      </w:divBdr>
    </w:div>
    <w:div w:id="1911848399">
      <w:bodyDiv w:val="1"/>
      <w:marLeft w:val="0"/>
      <w:marRight w:val="0"/>
      <w:marTop w:val="0"/>
      <w:marBottom w:val="0"/>
      <w:divBdr>
        <w:top w:val="none" w:sz="0" w:space="0" w:color="auto"/>
        <w:left w:val="none" w:sz="0" w:space="0" w:color="auto"/>
        <w:bottom w:val="none" w:sz="0" w:space="0" w:color="auto"/>
        <w:right w:val="none" w:sz="0" w:space="0" w:color="auto"/>
      </w:divBdr>
    </w:div>
    <w:div w:id="20789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aic.gov.au/publications/tandi/tandi407" TargetMode="External"/><Relationship Id="rId3" Type="http://schemas.openxmlformats.org/officeDocument/2006/relationships/hyperlink" Target="https://search.coe.int/cm/Pages/result_details.aspx?ObjectId=09000016807b3175" TargetMode="External"/><Relationship Id="rId7" Type="http://schemas.openxmlformats.org/officeDocument/2006/relationships/hyperlink" Target="https://journals.sagepub.com/doi/full/10.1177/1477370815571948" TargetMode="External"/><Relationship Id="rId2" Type="http://schemas.openxmlformats.org/officeDocument/2006/relationships/hyperlink" Target="https://www.scottishsentencingcouncil.org.uk/media/1964/guideline-principles-and-purposes-of-sentencing.pdf" TargetMode="External"/><Relationship Id="rId1" Type="http://schemas.openxmlformats.org/officeDocument/2006/relationships/hyperlink" Target="https://www.scottishsentencingcouncil.org.uk/closed-consultation/principles-and-purposes-of-sentencing-consultation-responses/" TargetMode="External"/><Relationship Id="rId6" Type="http://schemas.openxmlformats.org/officeDocument/2006/relationships/hyperlink" Target="https://www.scottishsentencingcouncil.org.uk/media/1996/20190902-public-perceptions-of-sentencing-report.pdf" TargetMode="External"/><Relationship Id="rId5" Type="http://schemas.openxmlformats.org/officeDocument/2006/relationships/hyperlink" Target="https://www2.gov.scot/Topics/Statistics/Browse/Crime-Justice/crime-and-justice-survey" TargetMode="External"/><Relationship Id="rId4" Type="http://schemas.openxmlformats.org/officeDocument/2006/relationships/hyperlink" Target="https://www.scottishsentencingcouncil.org.uk/media/1964/guideline-principles-and-purposes-of-sentencing.pdf" TargetMode="External"/><Relationship Id="rId9" Type="http://schemas.openxmlformats.org/officeDocument/2006/relationships/hyperlink" Target="https://consultations.scottishsentencingcouncil.org.uk/ssc/the-sentencing-process/user_uploads/the-sentencing-process---draft-impact-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14F1-B25F-6447-BCD8-81985D85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Jardine</dc:creator>
  <cp:keywords/>
  <dc:description/>
  <cp:lastModifiedBy>Emma Jardine</cp:lastModifiedBy>
  <cp:revision>2</cp:revision>
  <cp:lastPrinted>2019-09-02T08:49:00Z</cp:lastPrinted>
  <dcterms:created xsi:type="dcterms:W3CDTF">2019-10-07T14:32:00Z</dcterms:created>
  <dcterms:modified xsi:type="dcterms:W3CDTF">2019-10-07T14:32:00Z</dcterms:modified>
</cp:coreProperties>
</file>